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6.jpg" ContentType="image/jpeg"/>
  <Override PartName="/word/media/rId181.png" ContentType="image/png"/>
  <Override PartName="/word/media/rId123.png" ContentType="image/png"/>
  <Override PartName="/word/media/rId77.png" ContentType="image/png"/>
  <Override PartName="/word/media/rId184.png" ContentType="image/png"/>
  <Override PartName="/word/media/rId156.png" ContentType="image/png"/>
  <Override PartName="/word/media/rId34.png" ContentType="image/png"/>
  <Override PartName="/word/media/rId163.png" ContentType="image/png"/>
  <Override PartName="/word/media/rId160.png" ContentType="image/png"/>
  <Override PartName="/word/media/rId129.png" ContentType="image/png"/>
  <Override PartName="/word/media/rId120.png" ContentType="image/png"/>
  <Override PartName="/word/media/rId132.png" ContentType="image/png"/>
  <Override PartName="/word/media/rId187.png" ContentType="image/png"/>
  <Override PartName="/word/media/rId109.png" ContentType="image/png"/>
  <Override PartName="/word/media/rId112.jpg" ContentType="image/jpeg"/>
  <Override PartName="/word/media/rId136.png" ContentType="image/png"/>
  <Override PartName="/word/media/rId149.png" ContentType="image/png"/>
  <Override PartName="/word/media/rId74.png" ContentType="image/png"/>
  <Override PartName="/word/media/rId116.png" ContentType="image/png"/>
  <Override PartName="/word/media/rId145.jpg" ContentType="image/jpeg"/>
  <Override PartName="/word/media/rId167.png" ContentType="image/png"/>
  <Override PartName="/word/media/rId92.png" ContentType="image/png"/>
  <Override PartName="/word/media/rId88.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50" w:name="introduction"/>
    <w:p>
      <w:pPr>
        <w:pStyle w:val="Heading1"/>
      </w:pPr>
      <w:r>
        <w:t xml:space="preserve">Introduction</w:t>
      </w:r>
    </w:p>
    <w:bookmarkStart w:id="21" w:name="X2edcf4246711bfbaaa80aab790dce11cda02abc"/>
    <w:p>
      <w:pPr>
        <w:pStyle w:val="Heading2"/>
      </w:pP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t xml:space="preserve">Virus as a DNA delivery vector</w:t>
      </w:r>
    </w:p>
    <w:p>
      <w:pPr>
        <w:pStyle w:val="FirstParagraph"/>
      </w:pPr>
      <w:r>
        <w:t xml:space="preserve">Virus mediated gene delivery utilizes the ability of a virus to inject their genetic matirial into a host cell and takes advantage of the virus’s ability to hijack the cells machinary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roduce double-strand RNA (dsRNA) which trigger RNAmediated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1996)</w:t>
      </w:r>
      <w:r>
        <w:t xml:space="preserve">.</w:t>
      </w:r>
    </w:p>
    <w:bookmarkEnd w:id="30"/>
    <w:bookmarkStart w:id="31" w:name="Xb0910afd2c82c826335a2c380cac68532659159"/>
    <w:p>
      <w:pPr>
        <w:pStyle w:val="Heading3"/>
      </w:pP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w:t>
      </w:r>
    </w:p>
    <w:bookmarkStart w:id="39" w:name="Xd9220374cd1db210638e5fffe8677250261d75a"/>
    <w:p>
      <w:pPr>
        <w:pStyle w:val="Heading3"/>
      </w:pPr>
      <w:r>
        <w:t xml:space="preserve">De-novo meristem induction and transformation</w:t>
      </w:r>
    </w:p>
    <w:p>
      <w:pPr>
        <w:pStyle w:val="FirstParagraph"/>
      </w:pPr>
      <w:r>
        <w:t xml:space="preserve">Maher et al.</w:t>
      </w:r>
      <w:r>
        <w:t xml:space="preserve">(Maher et al. 2020)</w:t>
      </w:r>
      <w:r>
        <w:t xml:space="preserve"> </w:t>
      </w:r>
      <w:r>
        <w:t xml:space="preserve">introduced the next step in independence from tissue culture by combining the two approaches of in-planta transformation and de-novo meristem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t xml:space="preserve">Virus-Induced Gene Editing (VIGE)</w:t>
      </w:r>
    </w:p>
    <w:p>
      <w:pPr>
        <w:pStyle w:val="FirstParagraph"/>
      </w:pPr>
      <w:r>
        <w:t xml:space="preserve">VIGE is another example of in-planta transformation method with very different strategy in comparison to the former. It strives to achive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w:t>
      </w:r>
      <w:r>
        <w:t xml:space="preserve">(Ali et al. 2015)</w:t>
      </w:r>
      <w:r>
        <w:t xml:space="preserve">. Typically, VIGE approach results in low frequencies of gene editing in somatic cells, and recovery of mutant progeny is rare. Plant phloem exudates contain many transfer RNA-like sequences capable of cell-to-cell movement, which called mobile RNA sequences</w:t>
      </w:r>
      <w:r>
        <w:t xml:space="preserve">(Zhang et al. 2016)</w:t>
      </w:r>
      <w:r>
        <w:t xml:space="preserve">. To overcome VIGE setbacks, Voytas et al.</w:t>
      </w:r>
      <w:r>
        <w:t xml:space="preserve">(Ellison et al. 2020)</w:t>
      </w:r>
      <w:r>
        <w:t xml:space="preserve"> </w:t>
      </w:r>
      <w:r>
        <w:t xml:space="preserve">fused mobile RNA sequences to the 3-end of the sgRNA to gain better access to the germline. The mobile RNA sequences in question is Flowering LocusT (FT) and tRNAs. FT is transcribed in leaf vascular tissue and then moves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X11727287931170f0a9b8748aa4bc109b0d7d026"/>
    <w:p>
      <w:pPr>
        <w:pStyle w:val="Heading2"/>
      </w:pP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42"/>
    <w:bookmarkStart w:id="43" w:name="poplar-as-a-model-organism-for-trees"/>
    <w:p>
      <w:pPr>
        <w:pStyle w:val="Heading2"/>
      </w:pP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43"/>
    <w:bookmarkStart w:id="44" w:name="apple-tree-as-a-commertial-crop"/>
    <w:p>
      <w:pPr>
        <w:pStyle w:val="Heading2"/>
      </w:pP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4"/>
    <w:bookmarkStart w:id="45" w:name="hypotheses"/>
    <w:p>
      <w:pPr>
        <w:pStyle w:val="Heading2"/>
      </w:pPr>
      <w:r>
        <w:t xml:space="preserve">Hypotheses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pStyle w:val="BodyText"/>
      </w:pPr>
      <w:r>
        <w:t xml:space="preserve">By infecting Cas9-OE plants with viral vector bearing sgRNA targeting PDS endogenes, it would be possible to isolate PDS knockout plant.</w:t>
      </w:r>
    </w:p>
    <w:p>
      <w:pPr>
        <w:pStyle w:val="BodyText"/>
      </w:pPr>
      <w:r>
        <w:t xml:space="preserve">By infecting Cas9-OE plants with viral vector bearing sgRNA targeting PDS endogenes fused with mobile RNA sequence, it would be possible to isolate from meristem PDS knockout plant.</w:t>
      </w:r>
    </w:p>
    <w:bookmarkEnd w:id="45"/>
    <w:bookmarkStart w:id="48" w:name="milstones"/>
    <w:p>
      <w:pPr>
        <w:pStyle w:val="Heading2"/>
      </w:pPr>
      <w:r>
        <w:t xml:space="preserve">Milstones</w:t>
      </w:r>
    </w:p>
    <w:bookmarkStart w:id="46" w:name="meristem-induction-and-transformation"/>
    <w:p>
      <w:pPr>
        <w:pStyle w:val="Heading3"/>
      </w:pPr>
      <w:r>
        <w:t xml:space="preserve">Meristem induction and transformation</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6"/>
    <w:bookmarkStart w:id="47" w:name="vige"/>
    <w:p>
      <w:pPr>
        <w:pStyle w:val="Heading3"/>
      </w:pPr>
      <w:r>
        <w:t xml:space="preserve">VIGE</w:t>
      </w:r>
    </w:p>
    <w:p>
      <w:pPr>
        <w:numPr>
          <w:ilvl w:val="0"/>
          <w:numId w:val="1003"/>
        </w:numPr>
      </w:pPr>
      <w:r>
        <w:t xml:space="preserve">Generate a Cas9-OE poplar plant using Agrobacterium-mediated transformation.</w:t>
      </w:r>
    </w:p>
    <w:p>
      <w:pPr>
        <w:numPr>
          <w:ilvl w:val="0"/>
          <w:numId w:val="1003"/>
        </w:numPr>
      </w:pPr>
      <w:r>
        <w:t xml:space="preserve">Contraction of viral vectors with sgRNA.</w:t>
      </w:r>
    </w:p>
    <w:p>
      <w:pPr>
        <w:numPr>
          <w:ilvl w:val="0"/>
          <w:numId w:val="1003"/>
        </w:numPr>
      </w:pPr>
      <w:r>
        <w:t xml:space="preserve">Contraction of viral vectors with sgRNA fused with mobile RNA sequence.</w:t>
      </w:r>
    </w:p>
    <w:p>
      <w:pPr>
        <w:numPr>
          <w:ilvl w:val="0"/>
          <w:numId w:val="1003"/>
        </w:numPr>
      </w:pPr>
      <w:r>
        <w:t xml:space="preserve">Observe virus propagation.</w:t>
      </w:r>
    </w:p>
    <w:p>
      <w:pPr>
        <w:numPr>
          <w:ilvl w:val="0"/>
          <w:numId w:val="1003"/>
        </w:numPr>
      </w:pPr>
      <w:r>
        <w:t xml:space="preserve">Observe mutation in the target sequence.</w:t>
      </w:r>
    </w:p>
    <w:bookmarkEnd w:id="47"/>
    <w:bookmarkEnd w:id="48"/>
    <w:bookmarkStart w:id="49" w:name="goal"/>
    <w:p>
      <w:pPr>
        <w:pStyle w:val="Heading2"/>
      </w:pPr>
      <w:r>
        <w:t xml:space="preserve">Goal</w:t>
      </w:r>
    </w:p>
    <w:p>
      <w:pPr>
        <w:numPr>
          <w:ilvl w:val="0"/>
          <w:numId w:val="1004"/>
        </w:numPr>
        <w:pStyle w:val="Compact"/>
      </w:pPr>
      <w:r>
        <w:t xml:space="preserve">Develop new method for in-planta trees transformation.</w:t>
      </w:r>
    </w:p>
    <w:bookmarkEnd w:id="49"/>
    <w:bookmarkEnd w:id="50"/>
    <w:bookmarkStart w:id="73" w:name="materials-and-methods"/>
    <w:p>
      <w:pPr>
        <w:pStyle w:val="Heading1"/>
      </w:pP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51" w:name="plant-matirial"/>
    <w:p>
      <w:pPr>
        <w:pStyle w:val="Heading2"/>
      </w:pP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51"/>
    <w:bookmarkStart w:id="68" w:name="matirials"/>
    <w:p>
      <w:pPr>
        <w:pStyle w:val="Heading2"/>
      </w:pPr>
      <w:r>
        <w:t xml:space="preserve">Matirials</w:t>
      </w:r>
    </w:p>
    <w:p>
      <w:pPr>
        <w:numPr>
          <w:ilvl w:val="0"/>
          <w:numId w:val="1005"/>
        </w:numPr>
        <w:pStyle w:val="Compact"/>
      </w:pPr>
      <w:hyperlink r:id="rId52">
        <w:r>
          <w:rPr>
            <w:rStyle w:val="Hyperlink"/>
          </w:rPr>
          <w:t xml:space="preserve">Petri-dish</w:t>
        </w:r>
      </w:hyperlink>
      <w:r>
        <w:t xml:space="preserve"> </w:t>
      </w:r>
      <w:r>
        <w:t xml:space="preserve">(Greiner Bio-One™)</w:t>
      </w:r>
    </w:p>
    <w:p>
      <w:pPr>
        <w:numPr>
          <w:ilvl w:val="0"/>
          <w:numId w:val="1005"/>
        </w:numPr>
        <w:pStyle w:val="Compact"/>
      </w:pPr>
      <w:hyperlink r:id="rId53">
        <w:r>
          <w:rPr>
            <w:rStyle w:val="Hyperlink"/>
          </w:rPr>
          <w:t xml:space="preserve">Magenta™ vessel</w:t>
        </w:r>
      </w:hyperlink>
    </w:p>
    <w:p>
      <w:pPr>
        <w:numPr>
          <w:ilvl w:val="0"/>
          <w:numId w:val="1005"/>
        </w:numPr>
        <w:pStyle w:val="Compact"/>
      </w:pPr>
      <w:r>
        <w:t xml:space="preserve">PARAFILM® (Sigma-Aldrich™)</w:t>
      </w:r>
    </w:p>
    <w:p>
      <w:pPr>
        <w:numPr>
          <w:ilvl w:val="0"/>
          <w:numId w:val="1005"/>
        </w:numPr>
        <w:pStyle w:val="Compact"/>
      </w:pPr>
      <w:hyperlink r:id="rId54">
        <w:r>
          <w:rPr>
            <w:rStyle w:val="Hyperlink"/>
          </w:rPr>
          <w:t xml:space="preserve">Lysogeny broth</w:t>
        </w:r>
      </w:hyperlink>
      <w:r>
        <w:t xml:space="preserve"> </w:t>
      </w:r>
      <w:r>
        <w:t xml:space="preserve">(LB from ForMedium™)</w:t>
      </w:r>
    </w:p>
    <w:p>
      <w:pPr>
        <w:numPr>
          <w:ilvl w:val="0"/>
          <w:numId w:val="1005"/>
        </w:numPr>
        <w:pStyle w:val="Compact"/>
      </w:pPr>
      <w:hyperlink r:id="rId55">
        <w:r>
          <w:rPr>
            <w:rStyle w:val="Hyperlink"/>
          </w:rPr>
          <w:t xml:space="preserve">Agar</w:t>
        </w:r>
      </w:hyperlink>
    </w:p>
    <w:p>
      <w:pPr>
        <w:numPr>
          <w:ilvl w:val="0"/>
          <w:numId w:val="1005"/>
        </w:numPr>
        <w:pStyle w:val="Compact"/>
      </w:pPr>
      <w:r>
        <w:t xml:space="preserve">Murashige &amp; Skoog (MS from Sigma-Aldrich™)</w:t>
      </w:r>
    </w:p>
    <w:p>
      <w:pPr>
        <w:numPr>
          <w:ilvl w:val="0"/>
          <w:numId w:val="1005"/>
        </w:numPr>
        <w:pStyle w:val="Compact"/>
      </w:pPr>
      <w:hyperlink r:id="rId56">
        <w:r>
          <w:rPr>
            <w:rStyle w:val="Hyperlink"/>
          </w:rPr>
          <w:t xml:space="preserve">CTAB</w:t>
        </w:r>
      </w:hyperlink>
      <w:r>
        <w:t xml:space="preserve"> </w:t>
      </w:r>
      <w:r>
        <w:t xml:space="preserve">(Sigma-Aldrich™)</w:t>
      </w:r>
    </w:p>
    <w:p>
      <w:pPr>
        <w:numPr>
          <w:ilvl w:val="0"/>
          <w:numId w:val="1005"/>
        </w:numPr>
        <w:pStyle w:val="Compact"/>
      </w:pPr>
      <w:hyperlink r:id="rId57">
        <w:r>
          <w:rPr>
            <w:rStyle w:val="Hyperlink"/>
          </w:rPr>
          <w:t xml:space="preserve">TRI reagent®</w:t>
        </w:r>
      </w:hyperlink>
      <w:r>
        <w:t xml:space="preserve"> </w:t>
      </w:r>
      <w:r>
        <w:t xml:space="preserve">(Sigma-Aldrich™)</w:t>
      </w:r>
    </w:p>
    <w:p>
      <w:pPr>
        <w:numPr>
          <w:ilvl w:val="0"/>
          <w:numId w:val="1005"/>
        </w:numPr>
        <w:pStyle w:val="Compact"/>
      </w:pPr>
      <w:r>
        <w:t xml:space="preserve">Acetosyringone (Sigma-Aldrich™)</w:t>
      </w:r>
    </w:p>
    <w:bookmarkStart w:id="58" w:name="antibiotics"/>
    <w:p>
      <w:pPr>
        <w:pStyle w:val="Heading3"/>
      </w:pPr>
      <w:r>
        <w:t xml:space="preserve">antibiotics</w:t>
      </w:r>
    </w:p>
    <w:p>
      <w:pPr>
        <w:numPr>
          <w:ilvl w:val="0"/>
          <w:numId w:val="1006"/>
        </w:numPr>
        <w:pStyle w:val="Compact"/>
      </w:pPr>
      <w:r>
        <w:t xml:space="preserve">Ampicillin (Sigma-Aldrich™)</w:t>
      </w:r>
    </w:p>
    <w:p>
      <w:pPr>
        <w:numPr>
          <w:ilvl w:val="0"/>
          <w:numId w:val="1006"/>
        </w:numPr>
        <w:pStyle w:val="Compact"/>
      </w:pPr>
      <w:r>
        <w:t xml:space="preserve">Kanamycin (Sigma-Aldrich™)</w:t>
      </w:r>
    </w:p>
    <w:p>
      <w:pPr>
        <w:numPr>
          <w:ilvl w:val="0"/>
          <w:numId w:val="1006"/>
        </w:numPr>
        <w:pStyle w:val="Compact"/>
      </w:pPr>
      <w:r>
        <w:t xml:space="preserve">Rifampicin (Sigma-Aldrich™)</w:t>
      </w:r>
    </w:p>
    <w:p>
      <w:pPr>
        <w:numPr>
          <w:ilvl w:val="0"/>
          <w:numId w:val="1006"/>
        </w:numPr>
        <w:pStyle w:val="Compact"/>
      </w:pPr>
      <w:r>
        <w:t xml:space="preserve">Gentamicin (Sigma-Aldrich™)</w:t>
      </w:r>
    </w:p>
    <w:p>
      <w:pPr>
        <w:numPr>
          <w:ilvl w:val="0"/>
          <w:numId w:val="1006"/>
        </w:numPr>
        <w:pStyle w:val="Compact"/>
      </w:pPr>
      <w:r>
        <w:t xml:space="preserve">Spectinomycin (Sigma-Aldrich™)</w:t>
      </w:r>
    </w:p>
    <w:bookmarkEnd w:id="58"/>
    <w:bookmarkStart w:id="60" w:name="kits"/>
    <w:p>
      <w:pPr>
        <w:pStyle w:val="Heading3"/>
      </w:pPr>
      <w:r>
        <w:t xml:space="preserve">Kits</w:t>
      </w:r>
    </w:p>
    <w:p>
      <w:pPr>
        <w:pStyle w:val="FirstParagraph"/>
      </w:pPr>
      <w:hyperlink r:id="rId59">
        <w:r>
          <w:rPr>
            <w:rStyle w:val="Hyperlink"/>
          </w:rPr>
          <w:t xml:space="preserve">Miniplsmid putification kit</w:t>
        </w:r>
      </w:hyperlink>
      <w:r>
        <w:t xml:space="preserve"> </w:t>
      </w:r>
      <w:r>
        <w:t xml:space="preserve">(Presto™)</w:t>
      </w:r>
    </w:p>
    <w:bookmarkEnd w:id="60"/>
    <w:bookmarkStart w:id="67" w:name="instruments"/>
    <w:p>
      <w:pPr>
        <w:pStyle w:val="Heading3"/>
      </w:pPr>
      <w:r>
        <w:t xml:space="preserve">Instruments</w:t>
      </w:r>
    </w:p>
    <w:p>
      <w:pPr>
        <w:numPr>
          <w:ilvl w:val="0"/>
          <w:numId w:val="1007"/>
        </w:numPr>
        <w:pStyle w:val="Compact"/>
      </w:pPr>
      <w:hyperlink r:id="rId61">
        <w:r>
          <w:rPr>
            <w:rStyle w:val="Hyperlink"/>
          </w:rPr>
          <w:t xml:space="preserve">MicroPulser Electroporator by Bio-Rad</w:t>
        </w:r>
      </w:hyperlink>
    </w:p>
    <w:p>
      <w:pPr>
        <w:numPr>
          <w:ilvl w:val="0"/>
          <w:numId w:val="1007"/>
        </w:numPr>
        <w:pStyle w:val="Compact"/>
      </w:pPr>
      <w:hyperlink r:id="rId62">
        <w:r>
          <w:rPr>
            <w:rStyle w:val="Hyperlink"/>
          </w:rPr>
          <w:t xml:space="preserve">Microcentrifuge</w:t>
        </w:r>
      </w:hyperlink>
      <w:r>
        <w:t xml:space="preserve"> </w:t>
      </w:r>
      <w:r>
        <w:t xml:space="preserve">(Pierce™)</w:t>
      </w:r>
    </w:p>
    <w:p>
      <w:pPr>
        <w:numPr>
          <w:ilvl w:val="0"/>
          <w:numId w:val="1007"/>
        </w:numPr>
        <w:pStyle w:val="Compact"/>
      </w:pPr>
      <w:r>
        <w:t xml:space="preserve">PCR machine</w:t>
      </w:r>
      <w:r>
        <w:t xml:space="preserve"> </w:t>
      </w:r>
      <w:hyperlink r:id="rId63">
        <w:r>
          <w:rPr>
            <w:rStyle w:val="Hyperlink"/>
          </w:rPr>
          <w:t xml:space="preserve">Biometra TRIO</w:t>
        </w:r>
      </w:hyperlink>
    </w:p>
    <w:p>
      <w:pPr>
        <w:numPr>
          <w:ilvl w:val="0"/>
          <w:numId w:val="1007"/>
        </w:numPr>
        <w:pStyle w:val="Compact"/>
      </w:pPr>
      <w:r>
        <w:t xml:space="preserve">Power supply + Electrophoresis bath (</w:t>
      </w:r>
      <w:hyperlink r:id="rId64">
        <w:r>
          <w:rPr>
            <w:rStyle w:val="Hyperlink"/>
          </w:rPr>
          <w:t xml:space="preserve">PowerPac™ Basic Power Supply</w:t>
        </w:r>
      </w:hyperlink>
      <w:r>
        <w:t xml:space="preserve">,</w:t>
      </w:r>
      <w:r>
        <w:t xml:space="preserve"> </w:t>
      </w:r>
      <w:hyperlink r:id="rId65">
        <w:r>
          <w:rPr>
            <w:rStyle w:val="Hyperlink"/>
          </w:rPr>
          <w:t xml:space="preserve">Wide Mini ReadySub-Cell GT Horizontal Electrophoresis System</w:t>
        </w:r>
      </w:hyperlink>
      <w:r>
        <w:t xml:space="preserve">)</w:t>
      </w:r>
    </w:p>
    <w:p>
      <w:pPr>
        <w:numPr>
          <w:ilvl w:val="0"/>
          <w:numId w:val="1007"/>
        </w:numPr>
        <w:pStyle w:val="Compact"/>
      </w:pPr>
      <w:r>
        <w:t xml:space="preserve">UV-light table</w:t>
      </w:r>
      <w:r>
        <w:t xml:space="preserve"> </w:t>
      </w:r>
      <w:hyperlink r:id="rId66">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7"/>
    <w:bookmarkEnd w:id="68"/>
    <w:bookmarkStart w:id="72" w:name="protocols"/>
    <w:p>
      <w:pPr>
        <w:pStyle w:val="Heading2"/>
      </w:pPr>
      <w:r>
        <w:t xml:space="preserve">Protocols</w:t>
      </w:r>
    </w:p>
    <w:p>
      <w:pPr>
        <w:numPr>
          <w:ilvl w:val="0"/>
          <w:numId w:val="1008"/>
        </w:numPr>
      </w:pPr>
      <w:hyperlink r:id="rId69">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8"/>
        </w:numPr>
      </w:pPr>
      <w:hyperlink r:id="rId70">
        <w:r>
          <w:rPr>
            <w:rStyle w:val="Hyperlink"/>
          </w:rPr>
          <w:t xml:space="preserve">Golden-Gate cloning</w:t>
        </w:r>
      </w:hyperlink>
      <w:r>
        <w:t xml:space="preserve">(Čermák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8"/>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8"/>
        </w:numPr>
      </w:pPr>
      <w:r>
        <w:t xml:space="preserve">E.coli Heat-shock competent preperation and</w:t>
      </w:r>
      <w:r>
        <w:t xml:space="preserve"> </w:t>
      </w:r>
      <w:hyperlink r:id="rId71">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8"/>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p>
      <w:pPr>
        <w:numPr>
          <w:ilvl w:val="0"/>
          <w:numId w:val="1008"/>
        </w:numPr>
      </w:pPr>
      <w:r>
        <w:t xml:space="preserve">TRI reagent® protocol for the isolation of RNA, DNA or proteins</w:t>
      </w:r>
      <w:r>
        <w:t xml:space="preserve">(Chomczynski 1993)</w:t>
      </w:r>
      <w:r>
        <w:t xml:space="preserve">: method for simultaneous isolation of RNA, DNA and proteins from cell and tissue samples.</w:t>
      </w:r>
    </w:p>
    <w:bookmarkEnd w:id="72"/>
    <w:bookmarkEnd w:id="73"/>
    <w:bookmarkStart w:id="108" w:name="experimants-scheme"/>
    <w:p>
      <w:pPr>
        <w:pStyle w:val="Heading1"/>
      </w:pPr>
      <w:r>
        <w:t xml:space="preserve">Experimants scheme</w:t>
      </w:r>
    </w:p>
    <w:p>
      <w:pPr>
        <w:pStyle w:val="FirstParagraph"/>
      </w:pPr>
      <w:r>
        <w:t xml:space="preserve">Experimants scheme as it was planned for the achievment of the milestones and to test the hypotheses.</w:t>
      </w:r>
    </w:p>
    <w:p>
      <w:pPr>
        <w:pStyle w:val="BodyText"/>
      </w:pPr>
      <w:r>
        <w:drawing>
          <wp:inline>
            <wp:extent cx="5334000" cy="3314112"/>
            <wp:effectExtent b="0" l="0" r="0" t="0"/>
            <wp:docPr descr="VIGE experimants scheme" title="" id="75" name="Picture"/>
            <a:graphic>
              <a:graphicData uri="http://schemas.openxmlformats.org/drawingml/2006/picture">
                <pic:pic>
                  <pic:nvPicPr>
                    <pic:cNvPr descr="VIGE_FlowChart.png" id="76" name="Picture"/>
                    <pic:cNvPicPr>
                      <a:picLocks noChangeArrowheads="1" noChangeAspect="1"/>
                    </pic:cNvPicPr>
                  </pic:nvPicPr>
                  <pic:blipFill>
                    <a:blip r:embed="rId74"/>
                    <a:stretch>
                      <a:fillRect/>
                    </a:stretch>
                  </pic:blipFill>
                  <pic:spPr bwMode="auto">
                    <a:xfrm>
                      <a:off x="0" y="0"/>
                      <a:ext cx="5334000" cy="3314112"/>
                    </a:xfrm>
                    <a:prstGeom prst="rect">
                      <a:avLst/>
                    </a:prstGeom>
                    <a:noFill/>
                    <a:ln w="9525">
                      <a:noFill/>
                      <a:headEnd/>
                      <a:tailEnd/>
                    </a:ln>
                  </pic:spPr>
                </pic:pic>
              </a:graphicData>
            </a:graphic>
          </wp:inline>
        </w:drawing>
      </w:r>
      <w:r>
        <w:t xml:space="preserve"> </w:t>
      </w:r>
      <w:r>
        <w:drawing>
          <wp:inline>
            <wp:extent cx="5334000" cy="3833326"/>
            <wp:effectExtent b="0" l="0" r="0" t="0"/>
            <wp:docPr descr="De-novo meristem induction experimants scheme" title="" id="78" name="Picture"/>
            <a:graphic>
              <a:graphicData uri="http://schemas.openxmlformats.org/drawingml/2006/picture">
                <pic:pic>
                  <pic:nvPicPr>
                    <pic:cNvPr descr="De-novo_meristem_induction_FlowChart.png" id="79" name="Picture"/>
                    <pic:cNvPicPr>
                      <a:picLocks noChangeArrowheads="1" noChangeAspect="1"/>
                    </pic:cNvPicPr>
                  </pic:nvPicPr>
                  <pic:blipFill>
                    <a:blip r:embed="rId77"/>
                    <a:stretch>
                      <a:fillRect/>
                    </a:stretch>
                  </pic:blipFill>
                  <pic:spPr bwMode="auto">
                    <a:xfrm>
                      <a:off x="0" y="0"/>
                      <a:ext cx="5334000" cy="3833326"/>
                    </a:xfrm>
                    <a:prstGeom prst="rect">
                      <a:avLst/>
                    </a:prstGeom>
                    <a:noFill/>
                    <a:ln w="9525">
                      <a:noFill/>
                      <a:headEnd/>
                      <a:tailEnd/>
                    </a:ln>
                  </pic:spPr>
                </pic:pic>
              </a:graphicData>
            </a:graphic>
          </wp:inline>
        </w:drawing>
      </w:r>
    </w:p>
    <w:bookmarkStart w:id="84" w:name="implementing-vige-in-trees"/>
    <w:p>
      <w:pPr>
        <w:pStyle w:val="Heading2"/>
      </w:pPr>
      <w:r>
        <w:t xml:space="preserve">Implementing VIGE in trees</w:t>
      </w:r>
    </w:p>
    <w:bookmarkStart w:id="80" w:name="generating-cas9-oe-poplar-plant"/>
    <w:p>
      <w:pPr>
        <w:pStyle w:val="Heading3"/>
      </w:pP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are grown in LB liquid-medium containing 50 mg/L Spectinomycin, at 200rpm over-night at</w:t>
      </w:r>
      <w:r>
        <w:t xml:space="preserve"> </w:t>
      </w:r>
      <m:oMath>
        <m:sSup>
          <m:e>
            <m:r>
              <m:t>37</m:t>
            </m:r>
          </m:e>
          <m:sup>
            <m:r>
              <m:t>o</m:t>
            </m:r>
          </m:sup>
        </m:sSup>
        <m:r>
          <m:t>C</m:t>
        </m:r>
      </m:oMath>
      <w:r>
        <w:t xml:space="preserve">. The following day the plasmids are extracted using miniplsmid putification kit. Then the plasmid are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is picked to LB liquid-medium containing 50 mg/L Spectinomycin and 50 mg/L Gentamicin and incubated with shaking 200rpm over-night at</w:t>
      </w:r>
      <w:r>
        <w:t xml:space="preserve"> </w:t>
      </w:r>
      <m:oMath>
        <m:sSup>
          <m:e>
            <m:r>
              <m:t>28</m:t>
            </m:r>
          </m:e>
          <m:sup>
            <m:r>
              <m:t>o</m:t>
            </m:r>
          </m:sup>
        </m:sSup>
        <m:r>
          <m:t>C</m:t>
        </m:r>
      </m:oMath>
      <w:r>
        <w:t xml:space="preserve">. The cells are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are prepared from 3-week-old plantlets that were cut perpendicular to main veins and layed on M1 for 2 days. Next the cut leaves are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are washed X2 in sterilized distilled water for 5 min, blotted with sterile filter paper to remove the excess water and transferred to M3 for 10 days. After 4 weeks 1 to 2 cm shoots are cut off and transferred to M4 For obtaining plants. The transgenic poplar plants were transferred to M1 for 3 weeks to avoid agrobacterium contamination.</w:t>
      </w:r>
    </w:p>
    <w:bookmarkEnd w:id="80"/>
    <w:bookmarkStart w:id="81" w:name="X7fd3faa5530e00ea49951ba6858f4c2bc5aa599"/>
    <w:p>
      <w:pPr>
        <w:pStyle w:val="Heading3"/>
      </w:pP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09"/>
        </w:numPr>
        <w:pStyle w:val="Compact"/>
      </w:pPr>
      <w:r>
        <w:t xml:space="preserve">Cunstraction of plasmids containing virus genome segments.</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 cloned with sgRNA via ligation independent cloning (LIC). GV-3101 agrobacterium is transformed using electropuration and grown on petri-plate containing LB-agar medium containing 50 mg/L kanamycin and 10 mg/L Gentamicin, at</w:t>
      </w:r>
      <w:r>
        <w:t xml:space="preserve"> </w:t>
      </w:r>
      <m:oMath>
        <m:sSup>
          <m:e>
            <m:r>
              <m:t>28</m:t>
            </m:r>
          </m:e>
          <m:sup>
            <m:r>
              <m:t>o</m:t>
            </m:r>
          </m:sup>
        </m:sSup>
        <m:r>
          <m:t>C</m:t>
        </m:r>
      </m:oMath>
      <w:r>
        <w:t xml:space="preserve"> </w:t>
      </w:r>
      <w:r>
        <w:t xml:space="preserve">for two days. A single colony is picked to LB liquid-medium containing 50 mg/L kanamycin and 10 mg/L Gentamicin, and incubated with shaking 200rpm over-night at</w:t>
      </w:r>
      <w:r>
        <w:t xml:space="preserve"> </w:t>
      </w:r>
      <m:oMath>
        <m:sSup>
          <m:e>
            <m:r>
              <m:t>28</m:t>
            </m:r>
          </m:e>
          <m:sup>
            <m:r>
              <m:t>o</m:t>
            </m:r>
          </m:sup>
        </m:sSup>
        <m:r>
          <m:t>C</m:t>
        </m:r>
      </m:oMath>
      <w:r>
        <w:t xml:space="preserve">. Cells are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are cloned into</w:t>
      </w:r>
      <w:r>
        <w:t xml:space="preserve"> </w:t>
      </w:r>
      <m:oMath>
        <m:r>
          <m:t>p</m:t>
        </m:r>
        <m:r>
          <m:t>P</m:t>
        </m:r>
        <m:r>
          <m:t>E</m:t>
        </m:r>
        <m:r>
          <m:t>B</m:t>
        </m:r>
        <m:r>
          <m:t>V</m:t>
        </m:r>
        <m:r>
          <m:rPr>
            <m:sty m:val="p"/>
          </m:rPr>
          <m:t>−</m:t>
        </m:r>
        <m:r>
          <m:t>T</m:t>
        </m:r>
        <m:r>
          <m:t>R</m:t>
        </m:r>
        <m:sSub>
          <m:e>
            <m:r>
              <m:t>V</m:t>
            </m:r>
          </m:e>
          <m:sub>
            <m:r>
              <m:t>2</m:t>
            </m:r>
          </m:sub>
        </m:sSub>
      </m:oMath>
      <w:r>
        <w:t xml:space="preserve">. The mobile RNA sequence is Isoleucine-tRNA.</w:t>
      </w:r>
    </w:p>
    <w:bookmarkEnd w:id="81"/>
    <w:bookmarkStart w:id="82" w:name="Xb77c3fd7a3c2f95952421b683939015e6ce98f2"/>
    <w:p>
      <w:pPr>
        <w:pStyle w:val="Heading3"/>
      </w:pPr>
      <w:r>
        <w:t xml:space="preserve">Infecting Cas9-OE</w:t>
      </w:r>
      <w:r>
        <w:t xml:space="preserve"> </w:t>
      </w:r>
      <w:r>
        <w:rPr>
          <w:iCs/>
          <w:i/>
        </w:rPr>
        <w:t xml:space="preserve">Nicotiana Benthamiana</w:t>
      </w:r>
      <w:r>
        <w:t xml:space="preserve"> </w:t>
      </w:r>
      <w:r>
        <w:t xml:space="preserve">with GM-vector</w:t>
      </w:r>
    </w:p>
    <w:p>
      <w:pPr>
        <w:pStyle w:val="FirstParagraph"/>
      </w:pPr>
      <w:r>
        <w:t xml:space="preserve">Cas9-OE</w:t>
      </w:r>
      <w:r>
        <w:t xml:space="preserve"> </w:t>
      </w:r>
      <w:r>
        <w:rPr>
          <w:iCs/>
          <w:i/>
        </w:rPr>
        <w:t xml:space="preserve">Nicotiana Benthamiana</w:t>
      </w:r>
      <w:r>
        <w:t xml:space="preserve"> </w:t>
      </w:r>
      <w:r>
        <w:t xml:space="preserve">is infected with GM-vector as a Preliminary experiment, for examination of the GM-vector. Bacteria is infiltrated into</w:t>
      </w:r>
      <w:r>
        <w:t xml:space="preserve"> </w:t>
      </w:r>
      <w:r>
        <w:rPr>
          <w:iCs/>
          <w:i/>
        </w:rPr>
        <w:t xml:space="preserve">Nicotiana Benthamiana</w:t>
      </w:r>
      <w:r>
        <w:t xml:space="preserve"> </w:t>
      </w:r>
      <w:r>
        <w:t xml:space="preserve">leaves by 1 mL plastic syringe (without needle), dry in the light (1 hour) and keep in the dark for 24 hours, in</w:t>
      </w:r>
      <w:r>
        <w:t xml:space="preserve"> </w:t>
      </w:r>
      <m:oMath>
        <m:r>
          <m:t>23</m:t>
        </m:r>
        <m:r>
          <m:rPr>
            <m:sty m:val="p"/>
          </m:rPr>
          <m:t>−</m:t>
        </m:r>
        <m:sSup>
          <m:e>
            <m:r>
              <m:t>25</m:t>
            </m:r>
          </m:e>
          <m:sup>
            <m:r>
              <m:t>o</m:t>
            </m:r>
          </m:sup>
        </m:sSup>
        <m:r>
          <m:t>C</m:t>
        </m:r>
      </m:oMath>
      <w:r>
        <w:t xml:space="preserve">. The plants are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are collected and RNA is isolated using TRI reagent protocol. The RNA was than reverse transcribe to cDNA. A section of the vector was</w:t>
      </w:r>
      <w:r>
        <w:t xml:space="preserve"> </w:t>
      </w:r>
      <w:r>
        <w:t xml:space="preserve">Amplified in PCR (Gradient thermal cycler by VWR) for propagation examination. Wild-Type</w:t>
      </w:r>
      <w:r>
        <w:t xml:space="preserve"> </w:t>
      </w:r>
      <w:r>
        <w:rPr>
          <w:iCs/>
          <w:i/>
        </w:rPr>
        <w:t xml:space="preserve">Nicotiana Benthamiana</w:t>
      </w:r>
      <w:r>
        <w:t xml:space="preserve"> </w:t>
      </w:r>
      <w:r>
        <w:t xml:space="preserve">was also infected with GM-vector as a propagation factory, to generate GM-vector from T-DNA, in the same manner.</w:t>
      </w:r>
    </w:p>
    <w:bookmarkEnd w:id="82"/>
    <w:bookmarkStart w:id="83" w:name="X53310389cfa56686753c0a042ac3dd0c6206cd1"/>
    <w:p>
      <w:pPr>
        <w:pStyle w:val="Heading3"/>
      </w:pPr>
      <w:r>
        <w:t xml:space="preserve">Infecting Cas9-OE poplar and Cas9-OE apples with GM-vector</w:t>
      </w:r>
    </w:p>
    <w:p>
      <w:pPr>
        <w:pStyle w:val="FirstParagraph"/>
      </w:pPr>
      <w:r>
        <w:t xml:space="preserve">Infiltrated leaves from positive plants are collected and immediately transferred to liquid nitrogen. The tissue is grounded to a fine powder and suspended in phosphate buffer (0.1 M, pH 7.5) solution (3 mL per gram of tissue-powder). Sea-sand is added to induce micro-cuts to the leaves. The given liquid is rubbed on the leaves of young Cas9-OE plants to induce viral infection.</w:t>
      </w:r>
    </w:p>
    <w:bookmarkEnd w:id="83"/>
    <w:bookmarkEnd w:id="84"/>
    <w:bookmarkStart w:id="107" w:name="X1ed45fcb9ad224d1ba0d5dcf9b3faae8483083f"/>
    <w:p>
      <w:pPr>
        <w:pStyle w:val="Heading2"/>
      </w:pPr>
      <w:r>
        <w:t xml:space="preserve">Implementing De-novo meristem induction and transformation.</w:t>
      </w:r>
    </w:p>
    <w:bookmarkStart w:id="87" w:name="X2bbd8e2510ee6db2ea3d517fa7db8b14e8e24a1"/>
    <w:p>
      <w:pPr>
        <w:pStyle w:val="Heading3"/>
      </w:pP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85">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10"/>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86">
        <w:r>
          <w:rPr>
            <w:rStyle w:val="Hyperlink"/>
          </w:rPr>
          <w:t xml:space="preserve">GenScript</w:t>
        </w:r>
      </w:hyperlink>
      <w:r>
        <w:t xml:space="preserve">(New Jersey, USA) and were assembled into pMOD-C backbone using</w:t>
      </w:r>
      <w:r>
        <w:t xml:space="preserve"> </w:t>
      </w:r>
      <w:hyperlink r:id="rId69">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70">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growing on petri-dish containing Lysogeny broth medium with 1.1 % Agar 50 mg/L Ampicillin,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 miniplsmid putification kit.</w:t>
      </w:r>
    </w:p>
    <w:p>
      <w:pPr>
        <w:pStyle w:val="BodyText"/>
      </w:pPr>
      <w:r>
        <w:t xml:space="preserve">Transformation of EHA-105 agrobacterium using electroporation MicroPulser Electroporator and growing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 Microcentrifuge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7"/>
    <w:bookmarkStart w:id="91" w:name="infection-methods-experiment"/>
    <w:p>
      <w:pPr>
        <w:pStyle w:val="Heading3"/>
      </w:pP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89" name="Picture"/>
            <a:graphic>
              <a:graphicData uri="http://schemas.openxmlformats.org/drawingml/2006/picture">
                <pic:pic>
                  <pic:nvPicPr>
                    <pic:cNvPr descr="apple_injection3.png" id="90" name="Picture"/>
                    <pic:cNvPicPr>
                      <a:picLocks noChangeArrowheads="1" noChangeAspect="1"/>
                    </pic:cNvPicPr>
                  </pic:nvPicPr>
                  <pic:blipFill>
                    <a:blip r:embed="rId88"/>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91"/>
    <w:bookmarkStart w:id="96" w:name="drs-experiment"/>
    <w:p>
      <w:pPr>
        <w:pStyle w:val="Heading3"/>
      </w:pP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3" name="Picture"/>
            <a:graphic>
              <a:graphicData uri="http://schemas.openxmlformats.org/drawingml/2006/picture">
                <pic:pic>
                  <pic:nvPicPr>
                    <pic:cNvPr descr="apple_injection2.png" id="94" name="Picture"/>
                    <pic:cNvPicPr>
                      <a:picLocks noChangeArrowheads="1" noChangeAspect="1"/>
                    </pic:cNvPicPr>
                  </pic:nvPicPr>
                  <pic:blipFill>
                    <a:blip r:embed="rId92"/>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 CTAB protocol and sequence amplification from the T-DNA cassette that is part of the Cas9 gene using specific primers in PCR reaction. The PCR products are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95">
        <w:r>
          <w:rPr>
            <w:rStyle w:val="Hyperlink"/>
          </w:rPr>
          <w:t xml:space="preserve">(Macrogen Europe B.V., Meibergdreef 57 1105 BA, Amsterdam, the Netherlands)</w:t>
        </w:r>
      </w:hyperlink>
      <w:r>
        <w:t xml:space="preserve"> </w:t>
      </w:r>
      <w:r>
        <w:t xml:space="preserve">(Table</w:t>
      </w:r>
      <w:r>
        <w:t xml:space="preserve"> </w:t>
      </w:r>
      <w:r>
        <w:t xml:space="preserve">).</w:t>
      </w:r>
    </w:p>
    <w:bookmarkEnd w:id="96"/>
    <w:bookmarkStart w:id="97" w:name="scale-up-experiment"/>
    <w:p>
      <w:pPr>
        <w:pStyle w:val="Heading3"/>
      </w:pP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97"/>
    <w:bookmarkStart w:id="98" w:name="high-humidity-experiment"/>
    <w:p>
      <w:pPr>
        <w:pStyle w:val="Heading3"/>
      </w:pP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98"/>
    <w:bookmarkStart w:id="99" w:name="poplar-infections"/>
    <w:p>
      <w:pPr>
        <w:pStyle w:val="Heading3"/>
      </w:pP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99"/>
    <w:bookmarkStart w:id="105" w:name="X358815798165894f31744bebe6b099814928966"/>
    <w:p>
      <w:pPr>
        <w:pStyle w:val="Heading3"/>
      </w:pP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100">
        <w:r>
          <w:rPr>
            <w:rStyle w:val="Hyperlink"/>
          </w:rPr>
          <w:t xml:space="preserve">NCBI’s SRA site</w:t>
        </w:r>
      </w:hyperlink>
      <w:r>
        <w:t xml:space="preserve">. The tissues that were analyzed were shoot-tip, root-tip, bud, callus, xylem, leaf and bark (RNA-seq tissues).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101">
        <w:r>
          <w:rPr>
            <w:rStyle w:val="Hyperlink"/>
          </w:rPr>
          <w:t xml:space="preserve">(version 2.11.0)</w:t>
        </w:r>
      </w:hyperlink>
      <w:r>
        <w:t xml:space="preserve">. Than the reads were processed using the</w:t>
      </w:r>
      <w:r>
        <w:t xml:space="preserve"> </w:t>
      </w:r>
      <w:hyperlink r:id="rId102">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103">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104">
        <w:r>
          <w:rPr>
            <w:rStyle w:val="Hyperlink"/>
          </w:rPr>
          <w:t xml:space="preserve">https://github.com/BenSiv/PopAT-expression-analysis</w:t>
        </w:r>
      </w:hyperlink>
      <w:r>
        <w:t xml:space="preserve">.</w:t>
      </w:r>
    </w:p>
    <w:bookmarkEnd w:id="105"/>
    <w:bookmarkStart w:id="106" w:name="Xd3e31350d4cdd472e59738deeec3b8692045989"/>
    <w:p>
      <w:pPr>
        <w:pStyle w:val="Heading3"/>
      </w:pPr>
      <w:r>
        <w:t xml:space="preserve">Validation of the RNA-seq analysis with real-time quantitive PCR (RT-qPCR)</w:t>
      </w:r>
    </w:p>
    <w:p>
      <w:pPr>
        <w:pStyle w:val="FirstParagraph"/>
      </w:pPr>
      <w:r>
        <w:t xml:space="preserve">For the validation of the RNA-seq analysis, RNA is exctarcted from the same tissues as the RNA-seq tissues excluding callus (RT-qPCR tissues).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106"/>
    <w:bookmarkEnd w:id="107"/>
    <w:bookmarkEnd w:id="108"/>
    <w:bookmarkStart w:id="172" w:name="results"/>
    <w:p>
      <w:pPr>
        <w:pStyle w:val="Heading1"/>
      </w:pPr>
      <w:r>
        <w:t xml:space="preserve">Results</w:t>
      </w:r>
    </w:p>
    <w:p>
      <w:pPr>
        <w:pStyle w:val="FirstParagraph"/>
      </w:pPr>
      <w:r>
        <w:t xml:space="preserve">In this work I attempted to implement a novel gene editing method in-planta on trees. I worked on two species, Poplar from vegetative reproduction in tissue culture and apples plantlets from seeds. Poplar was used since it is a model plant and could serve for the best case scenario for gene editing in trees. I used PopAT so that I could control and mitigate as much of the variability in the experiments, because there is no genetic diversity in the plants and as a model organism, they are known to be susceptible to agroinfiltration. With apples it was different, the plants were grown from seeds and since apples are self-incompatible, the seedlings are diverse in their genetic makeup. Although the research is based on some success of others, still there is no consensus about the best practice to approach in-planta transformation. In the case of VIGE, I tried to generate Cas9-OE poplar plants for infection and teamed up with another research group for the assement of the system on Cas9-OE apple plants. In the case of de-novo maristem induction and transformation, I examined new plants and new DRs, therefore however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 I began by assessing the best approach to facilitate the infiltration of the agrobacterium by different mechanical interventions. Next, I examined the influence of different combinations of DRs on the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bookmarkStart w:id="140" w:name="regeneration-of-sterile-popat"/>
    <w:p>
      <w:pPr>
        <w:pStyle w:val="Heading2"/>
      </w:pPr>
      <w:r>
        <w:t xml:space="preserve">Regeneration of sterile PopAT</w:t>
      </w:r>
    </w:p>
    <w:p>
      <w:pPr>
        <w:pStyle w:val="FirstParagraph"/>
      </w:pPr>
      <w:r>
        <w:t xml:space="preserve">For all the experiments envolving poplar plants, we had to obtain enough plant metirial. For that purpose we reproduced poplar plants in tissue culture through regeneration proccess (Figure</w:t>
      </w:r>
      <w:r>
        <w:t xml:space="preserve"> </w:t>
      </w:r>
      <w:r>
        <w:t xml:space="preserve">).</w:t>
      </w:r>
    </w:p>
    <w:p>
      <w:pPr>
        <w:pStyle w:val="BodyText"/>
      </w:pPr>
      <w:r>
        <w:drawing>
          <wp:inline>
            <wp:extent cx="5334000" cy="1869000"/>
            <wp:effectExtent b="0" l="0" r="0" t="0"/>
            <wp:docPr descr="Sterile Populus alba x tremula A: Whole plant, B: Leaves with vertical incision, C: Shoots" title="" id="110" name="Picture"/>
            <a:graphic>
              <a:graphicData uri="http://schemas.openxmlformats.org/drawingml/2006/picture">
                <pic:pic>
                  <pic:nvPicPr>
                    <pic:cNvPr descr="PopAT-regeneration.png" id="111" name="Picture"/>
                    <pic:cNvPicPr>
                      <a:picLocks noChangeArrowheads="1" noChangeAspect="1"/>
                    </pic:cNvPicPr>
                  </pic:nvPicPr>
                  <pic:blipFill>
                    <a:blip r:embed="rId109"/>
                    <a:stretch>
                      <a:fillRect/>
                    </a:stretch>
                  </pic:blipFill>
                  <pic:spPr bwMode="auto">
                    <a:xfrm>
                      <a:off x="0" y="0"/>
                      <a:ext cx="5334000" cy="1869000"/>
                    </a:xfrm>
                    <a:prstGeom prst="rect">
                      <a:avLst/>
                    </a:prstGeom>
                    <a:noFill/>
                    <a:ln w="9525">
                      <a:noFill/>
                      <a:headEnd/>
                      <a:tailEnd/>
                    </a:ln>
                  </pic:spPr>
                </pic:pic>
              </a:graphicData>
            </a:graphic>
          </wp:inline>
        </w:drawing>
      </w:r>
      <w:r>
        <w:t xml:space="preserve"> </w:t>
      </w:r>
      <w:r>
        <w:t xml:space="preserve">## Implementing VIGE in trees</w:t>
      </w:r>
    </w:p>
    <w:bookmarkStart w:id="115" w:name="generating-of-cas9-oe-poplar-plant"/>
    <w:p>
      <w:pPr>
        <w:pStyle w:val="Heading3"/>
      </w:pP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endded in failure as results of fungi contamination or agrobacterium over growth. One attempt even got to the point of final transformant validation (Figure</w:t>
      </w:r>
      <w:r>
        <w:t xml:space="preserve"> </w:t>
      </w:r>
      <w:r>
        <w:t xml:space="preserve">).</w:t>
      </w:r>
    </w:p>
    <w:p>
      <w:pPr>
        <w:pStyle w:val="CaptionedFigure"/>
      </w:pPr>
      <w:r>
        <w:drawing>
          <wp:inline>
            <wp:extent cx="5334000" cy="5034186"/>
            <wp:effectExtent b="0" l="0" r="0" t="0"/>
            <wp:docPr descr="Regenerated shoots T2 and T3 are susceptible to kanamycin, T4 is partially susceptible and T1 is unaffected" title="" id="113" name="Picture"/>
            <a:graphic>
              <a:graphicData uri="http://schemas.openxmlformats.org/drawingml/2006/picture">
                <pic:pic>
                  <pic:nvPicPr>
                    <pic:cNvPr descr="T1-4.jpg" id="114" name="Picture"/>
                    <pic:cNvPicPr>
                      <a:picLocks noChangeArrowheads="1" noChangeAspect="1"/>
                    </pic:cNvPicPr>
                  </pic:nvPicPr>
                  <pic:blipFill>
                    <a:blip r:embed="rId112"/>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Regenerated shoots T2 and T3 are susceptible to kanamycin, T4 is partially susceptible and T1 is unaffected</w:t>
      </w:r>
    </w:p>
    <w:p>
      <w:pPr>
        <w:pStyle w:val="BodyText"/>
      </w:pPr>
      <w:r>
        <w:t xml:space="preserve">DNA was isolated from these shoots and PCR was preformed with primers from the T-DNA in order to validate transformation. No shoot was found positive.</w:t>
      </w:r>
    </w:p>
    <w:bookmarkEnd w:id="115"/>
    <w:bookmarkStart w:id="119" w:name="Xf7bdadaf8740a3ba9e77c7b4422cb3b9343e100"/>
    <w:p>
      <w:pPr>
        <w:pStyle w:val="Heading3"/>
      </w:pPr>
      <w:r>
        <w:t xml:space="preserve">Generating a viral vector bearing sgRNA targeting PDS endogenes fused with mobile RNA sequence and GFP.</w:t>
      </w:r>
    </w:p>
    <w:p>
      <w:pPr>
        <w:pStyle w:val="CaptionedFigure"/>
      </w:pPr>
      <w:r>
        <w:drawing>
          <wp:inline>
            <wp:extent cx="5334000" cy="3510383"/>
            <wp:effectExtent b="0" l="0" r="0" t="0"/>
            <wp:docPr descr="Viral constructs designs.  Fast cloning cassette for guidRNAs. sgPRO - sub-genomic promoter. crRNA - conserved part of CRISPR guidRNA.  TRV two sub-genomes constructs.  BSMV three sub-genomes constructs. (Figures were adjusted from Yuan et al., 2011)" title="" id="117" name="Picture"/>
            <a:graphic>
              <a:graphicData uri="http://schemas.openxmlformats.org/drawingml/2006/picture">
                <pic:pic>
                  <pic:nvPicPr>
                    <pic:cNvPr descr="VIGE_vectors.png" id="118" name="Picture"/>
                    <pic:cNvPicPr>
                      <a:picLocks noChangeArrowheads="1" noChangeAspect="1"/>
                    </pic:cNvPicPr>
                  </pic:nvPicPr>
                  <pic:blipFill>
                    <a:blip r:embed="rId116"/>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 designs.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9"/>
    <w:bookmarkStart w:id="135" w:name="X683ca79d85965931eaa68972c57a6c9de0c4709"/>
    <w:p>
      <w:pPr>
        <w:pStyle w:val="Heading3"/>
      </w:pPr>
      <w:r>
        <w:t xml:space="preserve">Infecting Cas9-OE poplar and Cas9-OE apples with GM-vector</w:t>
      </w:r>
    </w:p>
    <w:p>
      <w:pPr>
        <w:pStyle w:val="FirstParagraph"/>
      </w:pPr>
      <w:r>
        <w:t xml:space="preserve">Since we couldn’t successfully generate Cas9-OE poplars, we couldn’t infect them with our vectors. Fortunately, we teamed up as part of a graiter collaboration with Moshe Flaishman’s lab from the Department of Fruit Trees Sciences in the Institute of Plant Sciences at The Volcani Center. Flaishman’s lab generated two lines of Cas9-OE apples (#166, #177). These plants where transformed with the plasmid</w:t>
      </w:r>
      <w:r>
        <w:t xml:space="preserve"> </w:t>
      </w:r>
      <w:r>
        <w:rPr>
          <w:bCs/>
          <w:b/>
        </w:rPr>
        <w:t xml:space="preserve">pK7WGF2,0::hCas9</w:t>
      </w:r>
      <w:r>
        <w:t xml:space="preserve"> </w:t>
      </w:r>
      <w:r>
        <w:t xml:space="preserve">using Agrobacterium mediated transformation in tissue culture (Figure</w:t>
      </w:r>
      <w:r>
        <w:t xml:space="preserve"> </w:t>
      </w:r>
      <w:r>
        <w:t xml:space="preserve">).</w:t>
      </w:r>
    </w:p>
    <w:p>
      <w:pPr>
        <w:pStyle w:val="CaptionedFigure"/>
      </w:pPr>
      <w:r>
        <w:drawing>
          <wp:inline>
            <wp:extent cx="5334000" cy="2712712"/>
            <wp:effectExtent b="0" l="0" r="0" t="0"/>
            <wp:docPr descr="One of the plants that reproduced from the #167 line.   Map of the T-DNA vector  The plant post infection" title="" id="121" name="Picture"/>
            <a:graphic>
              <a:graphicData uri="http://schemas.openxmlformats.org/drawingml/2006/picture">
                <pic:pic>
                  <pic:nvPicPr>
                    <pic:cNvPr descr="Flaishmans_apples.png" id="122" name="Picture"/>
                    <pic:cNvPicPr>
                      <a:picLocks noChangeArrowheads="1" noChangeAspect="1"/>
                    </pic:cNvPicPr>
                  </pic:nvPicPr>
                  <pic:blipFill>
                    <a:blip r:embed="rId120"/>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p>
      <w:pPr>
        <w:pStyle w:val="BodyText"/>
      </w:pPr>
      <w:r>
        <w:t xml:space="preserve">As part of the collaboration, some other efforts were made to remove the T-DNA cassette from the genome by inducing multiple digestion sites at the borders of the cassette. In order to examine the possibility of T-DNA editing by VIGE in apple trees, we constructed two types of viruses – TRV and BSMV – with guides against different targets in the borders of the T-DNA cassette, which harbor the Cas9 gene and already exist in transgenic apple plants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4" name="Picture"/>
            <a:graphic>
              <a:graphicData uri="http://schemas.openxmlformats.org/drawingml/2006/picture">
                <pic:pic>
                  <pic:nvPicPr>
                    <pic:cNvPr descr="Cassette_map.png" id="125" name="Picture"/>
                    <pic:cNvPicPr>
                      <a:picLocks noChangeArrowheads="1" noChangeAspect="1"/>
                    </pic:cNvPicPr>
                  </pic:nvPicPr>
                  <pic:blipFill>
                    <a:blip r:embed="rId123"/>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Viruses were propagated in N.benthamiana plants by Agroinfiltration of the plasmids. Systemic infection of the viruses was confirmed in un-infected N.benthamiana leaves. In this first attempt, we were able to verify the infectious of two BSMV and four TRV viruses against different targets (Table</w:t>
      </w:r>
      <w:r>
        <w:t xml:space="preserve"> </w:t>
      </w:r>
      <w:r>
        <w:t xml:space="preserve">). We infected each virus on two plantlets of each of the apple transgenic lines (#166, #167). Out of the 24 infected plantlets only 18 survived.</w:t>
      </w:r>
    </w:p>
    <w:p>
      <w:pPr>
        <w:pStyle w:val="BodyText"/>
      </w:pPr>
      <w:r>
        <w:t xml:space="preserve">One month post infection we examined systemic infection of the virus in the plantlets by PCR on new emerged leaves. Out of the 18 plantlets checked, only five showed systemic infection: three were TRV positive and two BSMV positive (Figure</w:t>
      </w:r>
      <w:r>
        <w:t xml:space="preserve"> </w:t>
      </w:r>
      <w:r>
        <w:t xml:space="preserve">).</w:t>
      </w:r>
    </w:p>
    <w:p>
      <w:pPr>
        <w:pStyle w:val="CaptionedFigure"/>
      </w:pPr>
      <w:r>
        <w:drawing>
          <wp:inline>
            <wp:extent cx="5334000" cy="4016502"/>
            <wp:effectExtent b="0" l="0" r="0" t="0"/>
            <wp:docPr descr="PCR on new leaves of infected apple plantlets with virus specific primers. Upper gel - TRV, Lower gel - BSMV. ‘+’ - plasmid positive control. 166/167 – apple transgenic lines." title="" id="127" name="Picture"/>
            <a:graphic>
              <a:graphicData uri="http://schemas.openxmlformats.org/drawingml/2006/picture">
                <pic:pic>
                  <pic:nvPicPr>
                    <pic:cNvPr descr="Apples_infection_validation.jpg" id="128" name="Picture"/>
                    <pic:cNvPicPr>
                      <a:picLocks noChangeArrowheads="1" noChangeAspect="1"/>
                    </pic:cNvPicPr>
                  </pic:nvPicPr>
                  <pic:blipFill>
                    <a:blip r:embed="rId126"/>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new leaves of infected apple plantlets with virus specific primers. Upper gel - TRV, Lower gel - BSMV.</w:t>
      </w:r>
      <w:r>
        <w:t xml:space="preserve"> </w:t>
      </w:r>
      <w:r>
        <w:t xml:space="preserve">‘</w:t>
      </w:r>
      <w:r>
        <w:t xml:space="preserve">+</w:t>
      </w:r>
      <w:r>
        <w:t xml:space="preserve">’</w:t>
      </w:r>
      <w:r>
        <w:t xml:space="preserve"> </w:t>
      </w:r>
      <w:r>
        <w:t xml:space="preserve">- plasmid positive control. 166/167 – apple transgenic lines.</w:t>
      </w:r>
    </w:p>
    <w:p>
      <w:pPr>
        <w:pStyle w:val="BodyText"/>
      </w:pPr>
      <w:r>
        <w:t xml:space="preserve">Since some of the plantlets showed un-expected virus infection (TRV instead of BSMV), probably due to cross infection or contamination, we decided to check all targets in all plantlets</w:t>
      </w:r>
      <w:r>
        <w:t xml:space="preserve"> </w:t>
      </w:r>
      <w:r>
        <w:t xml:space="preserve">for editing events. We amplified target regions from genomic DNA and sent them for Sanger sequencing. In one of the plants, which was infected with TRV, harboring the LB2-gRNA, we found a double chromatogram starting around the PAM site of the LB2 target (Figure</w:t>
      </w:r>
      <w:r>
        <w:t xml:space="preserve"> </w:t>
      </w:r>
      <w:r>
        <w:t xml:space="preserve">).</w:t>
      </w:r>
    </w:p>
    <w:p>
      <w:pPr>
        <w:pStyle w:val="CaptionedFigure"/>
      </w:pPr>
      <w:r>
        <w:drawing>
          <wp:inline>
            <wp:extent cx="5334000" cy="1783556"/>
            <wp:effectExtent b="0" l="0" r="0" t="0"/>
            <wp:docPr descr="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 title="" id="130" name="Picture"/>
            <a:graphic>
              <a:graphicData uri="http://schemas.openxmlformats.org/drawingml/2006/picture">
                <pic:pic>
                  <pic:nvPicPr>
                    <pic:cNvPr descr="Double_chromotogram.png" id="131" name="Picture"/>
                    <pic:cNvPicPr>
                      <a:picLocks noChangeArrowheads="1" noChangeAspect="1"/>
                    </pic:cNvPicPr>
                  </pic:nvPicPr>
                  <pic:blipFill>
                    <a:blip r:embed="rId129"/>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Sequencing of the LB2 region in infected apple plants. Upper chromatogram - Sanger sequencing of LB2 target in plant infected by TRV-LB2gRNA. Lower chromatogram - Sanger sequencing of LB2 target in plant infected by TRV-RB1gRNA. Red arrow – start of alternate sequence. Turquoise bar - LB2 target.</w:t>
      </w:r>
    </w:p>
    <w:p>
      <w:pPr>
        <w:pStyle w:val="BodyText"/>
      </w:pPr>
      <w:r>
        <w:t xml:space="preserve">Analyzing of the alternative chromatogram predicts a deletion of 30 bps and an insertion of +A. additional sequencing is required to determine the frequency of this mutation and to search for additional low frequencies InDels (Figure</w:t>
      </w:r>
      <w:r>
        <w:t xml:space="preserve"> </w:t>
      </w:r>
      <w:r>
        <w:t xml:space="preserve">).</w:t>
      </w:r>
    </w:p>
    <w:p>
      <w:pPr>
        <w:pStyle w:val="CaptionedFigure"/>
      </w:pPr>
      <w:r>
        <w:drawing>
          <wp:inline>
            <wp:extent cx="5334000" cy="865653"/>
            <wp:effectExtent b="0" l="0" r="0" t="0"/>
            <wp:docPr descr="Analysis of the alternative chromatogram." title="" id="133" name="Picture"/>
            <a:graphic>
              <a:graphicData uri="http://schemas.openxmlformats.org/drawingml/2006/picture">
                <pic:pic>
                  <pic:nvPicPr>
                    <pic:cNvPr descr="LB_2mutation.png" id="134" name="Picture"/>
                    <pic:cNvPicPr>
                      <a:picLocks noChangeArrowheads="1" noChangeAspect="1"/>
                    </pic:cNvPicPr>
                  </pic:nvPicPr>
                  <pic:blipFill>
                    <a:blip r:embed="rId132"/>
                    <a:stretch>
                      <a:fillRect/>
                    </a:stretch>
                  </pic:blipFill>
                  <pic:spPr bwMode="auto">
                    <a:xfrm>
                      <a:off x="0" y="0"/>
                      <a:ext cx="5334000" cy="865653"/>
                    </a:xfrm>
                    <a:prstGeom prst="rect">
                      <a:avLst/>
                    </a:prstGeom>
                    <a:noFill/>
                    <a:ln w="9525">
                      <a:noFill/>
                      <a:headEnd/>
                      <a:tailEnd/>
                    </a:ln>
                  </pic:spPr>
                </pic:pic>
              </a:graphicData>
            </a:graphic>
          </wp:inline>
        </w:drawing>
      </w:r>
    </w:p>
    <w:p>
      <w:pPr>
        <w:pStyle w:val="ImageCaption"/>
      </w:pPr>
      <w:r>
        <w:t xml:space="preserve">Analysis of the alternative chromatogram.</w:t>
      </w:r>
    </w:p>
    <w:bookmarkEnd w:id="135"/>
    <w:bookmarkStart w:id="139" w:name="Xe10391bd012bedae5e43378508e304185566c7f"/>
    <w:p>
      <w:pPr>
        <w:pStyle w:val="Heading3"/>
      </w:pPr>
      <w:r>
        <w:t xml:space="preserve">Improving gRNA delivery by adding tRNA sequence to the gRNA</w:t>
      </w:r>
    </w:p>
    <w:p>
      <w:pPr>
        <w:pStyle w:val="FirstParagraph"/>
      </w:pPr>
      <w:r>
        <w:t xml:space="preserve">In order 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showed improved mobility and editing of meristems. We prepared new constructs with guides against PDS gene of apple to check the feasibility of VIGE in trees with a visible marker. In addition, we constructed TRV-GFP-tRNA plasmids in order to compare the infection abilities of the two systems. We propagated the TRV-GFP-tRNA virus in</w:t>
      </w:r>
      <w:r>
        <w:t xml:space="preserve"> </w:t>
      </w:r>
      <w:r>
        <w:rPr>
          <w:iCs/>
          <w:i/>
        </w:rPr>
        <w:t xml:space="preserve">N.benthamiana</w:t>
      </w:r>
      <w:r>
        <w:t xml:space="preserve"> </w:t>
      </w:r>
      <w:r>
        <w:t xml:space="preserve">and infected young apple seedlings by stabbing one leaf. Two weeks post infection we found a stronger GFP signal in the TRV-GFP-tRNA infected plants compare to TRV-GFP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7" name="Picture"/>
            <a:graphic>
              <a:graphicData uri="http://schemas.openxmlformats.org/drawingml/2006/picture">
                <pic:pic>
                  <pic:nvPicPr>
                    <pic:cNvPr descr="TRV_GFP.png" id="138" name="Picture"/>
                    <pic:cNvPicPr>
                      <a:picLocks noChangeArrowheads="1" noChangeAspect="1"/>
                    </pic:cNvPicPr>
                  </pic:nvPicPr>
                  <pic:blipFill>
                    <a:blip r:embed="rId136"/>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we designed an experiment to check if VIGE can also be improve. We constructed a TRV-PDSgRNA-tRNA virus, targeting the PDS endogene of apple. As before, we infected apple plantlets by co-cultivation and checked for viral infection in new un-infected leaves. This time we could not find any evidence for virus presence in the new leaves. Moreover, most of the plantlets died few weeks after infection. Hence, this experiment needs to be repeated to obtain results that are more conclusive.</w:t>
      </w:r>
    </w:p>
    <w:bookmarkEnd w:id="139"/>
    <w:bookmarkEnd w:id="140"/>
    <w:bookmarkStart w:id="171" w:name="X458f987b091943d3a4fc3f2d9c6a08f1d11d9d1"/>
    <w:p>
      <w:pPr>
        <w:pStyle w:val="Heading2"/>
      </w:pPr>
      <w:r>
        <w:t xml:space="preserve">Implementing De-novo maristem induction and transformation in trees</w:t>
      </w:r>
    </w:p>
    <w:bookmarkStart w:id="141" w:name="X0753ee00e85f8fbe4aba815818d45b0dbb1ddaa"/>
    <w:p>
      <w:pPr>
        <w:pStyle w:val="Heading3"/>
      </w:pPr>
      <w:r>
        <w:t xml:space="preserve">Construction of plasmids containing DRs, Cas9 and sgRNAs</w:t>
      </w:r>
    </w:p>
    <w:p>
      <w:pPr>
        <w:pStyle w:val="FirstParagraph"/>
      </w:pPr>
      <w:r>
        <w:t xml:space="preserve">A variety of plasmids was required to insure a wide range of DR combinations on both cultivars with different reporter genes. Therefor as much as 21 plasmids constructed (Table</w:t>
      </w:r>
      <w:r>
        <w:t xml:space="preserve"> </w:t>
      </w:r>
      <w:r>
        <w:t xml:space="preserve">). 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Some of the building blocks were purchased ready-made and some I constructed.</w:t>
      </w:r>
    </w:p>
    <w:bookmarkEnd w:id="141"/>
    <w:bookmarkStart w:id="148" w:name="infection-methods-experiment-1"/>
    <w:p>
      <w:pPr>
        <w:pStyle w:val="Heading3"/>
      </w:pPr>
      <w:r>
        <w:t xml:space="preserve">Infection methods experiment</w:t>
      </w:r>
    </w:p>
    <w:p>
      <w:pPr>
        <w:pStyle w:val="FirstParagraph"/>
      </w:pPr>
      <w:r>
        <w:t xml:space="preserve">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w:t>
      </w:r>
      <w:r>
        <w:t xml:space="preserve"> </w:t>
      </w:r>
      <w:r>
        <w:t xml:space="preserve">(Zhang et al. 2020)</w:t>
      </w:r>
      <w:r>
        <w:t xml:space="preserve">. It should be noted that in contrast to Nicotiana benthamiana, apple leaves are stiff and their ability to absorb liquid is lower and therefor this method may not be as suitable for them. In Infection method B, the agrobacterium is injected into the leaf veins. The reason for to targeting specifically the leaf veins was since in tissue culture those cells are the first to regenerate. In Infection method C, the shoot tip was sniped off and the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7 and 6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3" name="Picture"/>
            <a:graphic>
              <a:graphicData uri="http://schemas.openxmlformats.org/drawingml/2006/picture">
                <pic:pic>
                  <pic:nvPicPr>
                    <pic:cNvPr descr="wox-stm%20transformant3.png" id="144" name="Picture"/>
                    <pic:cNvPicPr>
                      <a:picLocks noChangeArrowheads="1" noChangeAspect="1"/>
                    </pic:cNvPicPr>
                  </pic:nvPicPr>
                  <pic:blipFill>
                    <a:blip r:embed="rId142"/>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The PCR products was run on agarose gel and photographed on a UV-light table. For the positive control served the plasmid that was used for the transformation, pTRANS WOX11-STM, and for the negative control served the PCR reaction solution without DNA (Cas9 stock). To validate that the DNA extraction was successful, a sequence from the actin gene was amplified using PCR reaction and was anelyzed too by agarose gel electrophoresis. For negative control the PCR reaction solution without DNA (Actin stock) was used. A band was observed in the new leaf sample at the expected length (201 bp), as seen in the positive control sample and wasn’t observed in the old leaf. Both DNA samples showed successful amplification of the Actin gene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6" name="Picture"/>
            <a:graphic>
              <a:graphicData uri="http://schemas.openxmlformats.org/drawingml/2006/picture">
                <pic:pic>
                  <pic:nvPicPr>
                    <pic:cNvPr descr="WOX-STM%20transformant%20Cas9+Actin3.jpg" id="147" name="Picture"/>
                    <pic:cNvPicPr>
                      <a:picLocks noChangeArrowheads="1" noChangeAspect="1"/>
                    </pic:cNvPicPr>
                  </pic:nvPicPr>
                  <pic:blipFill>
                    <a:blip r:embed="rId145"/>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for mutation analysis. No mutation was observed.</w:t>
      </w:r>
    </w:p>
    <w:bookmarkEnd w:id="148"/>
    <w:bookmarkStart w:id="152" w:name="drs-experiment-1"/>
    <w:p>
      <w:pPr>
        <w:pStyle w:val="Heading3"/>
      </w:pPr>
      <w:r>
        <w:t xml:space="preserve">DRs experiment</w:t>
      </w:r>
    </w:p>
    <w:p>
      <w:pPr>
        <w:pStyle w:val="FirstParagraph"/>
      </w:pPr>
      <w:r>
        <w:t xml:space="preserve">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variety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50" name="Picture"/>
            <a:graphic>
              <a:graphicData uri="http://schemas.openxmlformats.org/drawingml/2006/picture">
                <pic:pic>
                  <pic:nvPicPr>
                    <pic:cNvPr descr="Transformant2%20results.png" id="151" name="Picture"/>
                    <pic:cNvPicPr>
                      <a:picLocks noChangeArrowheads="1" noChangeAspect="1"/>
                    </pic:cNvPicPr>
                  </pic:nvPicPr>
                  <pic:blipFill>
                    <a:blip r:embed="rId149"/>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52"/>
    <w:bookmarkStart w:id="153" w:name="scale-up-experiment-1"/>
    <w:p>
      <w:pPr>
        <w:pStyle w:val="Heading3"/>
      </w:pPr>
      <w:r>
        <w:t xml:space="preserve">Scale-up experiment</w:t>
      </w:r>
    </w:p>
    <w:p>
      <w:pPr>
        <w:pStyle w:val="FirstParagraph"/>
      </w:pPr>
      <w:r>
        <w:t xml:space="preserve">At the scale up experiment for the purpose of statistical analysis of the methods found in the last two experiments. At this experiment about 800 seeds were planted from two apple varieties (Pink Lady and Granny Smith), out of which about half germinated. 400 plantlets were infected with 2 of the most promising plasmids (WOX11-STM and WUS2-STM) and 1 control plasmid (Empty). However, the plants were infected by Powdery mildew and Aphids diseases, hence no phenotype could be observed.</w:t>
      </w:r>
    </w:p>
    <w:bookmarkEnd w:id="153"/>
    <w:bookmarkStart w:id="154" w:name="high-humidity-experiment-1"/>
    <w:p>
      <w:pPr>
        <w:pStyle w:val="Heading3"/>
      </w:pP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similarly to the Scale-up experiment. Unfortunately, with those conditions no shoot regeneration was observed.</w:t>
      </w:r>
    </w:p>
    <w:bookmarkEnd w:id="154"/>
    <w:bookmarkStart w:id="155" w:name="poplar-infections-1"/>
    <w:p>
      <w:pPr>
        <w:pStyle w:val="Heading3"/>
      </w:pP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55"/>
    <w:bookmarkStart w:id="159" w:name="Xb35746896abfb1ce47be9fe574c5c40bf60e9bf"/>
    <w:p>
      <w:pPr>
        <w:pStyle w:val="Heading3"/>
      </w:pPr>
      <w:r>
        <w:t xml:space="preserve">Identification of new transcription factors that are development regulators in poplar</w:t>
      </w:r>
    </w:p>
    <w:p>
      <w:pPr>
        <w:pStyle w:val="FirstParagraph"/>
      </w:pPr>
      <w:r>
        <w:t xml:space="preserve">After several experiments in apples and poplar plants with DRs described in the litraturet and obtaining non-sufficient results. I tried and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the accessions so that only those with that were there count was grater than at least an order of magnitude in the shoot tip compared to the other tissue examined (Root-tip, Bud, Bark, Xylem and leaf). After the filtration 85 accessions remained. I found that from the WUSHCEL-related gene family, WOX1 was by far the most expressed gene in the shoot-tip in comparison to other tissues (Figure</w:t>
      </w:r>
      <w:r>
        <w:t xml:space="preserve"> </w:t>
      </w:r>
      <w:r>
        <w:t xml:space="preserve">) and was with the</w:t>
      </w:r>
      <w:r>
        <w:t xml:space="preserve"> </w:t>
      </w:r>
      <m:oMath>
        <m:sSup>
          <m:e>
            <m:r>
              <m:t>8</m:t>
            </m:r>
          </m:e>
          <m:sup>
            <m:r>
              <m:t>t</m:t>
            </m:r>
            <m:r>
              <m:t>h</m:t>
            </m:r>
          </m:sup>
        </m:sSup>
      </m:oMath>
      <w:r>
        <w:t xml:space="preserve"> </w:t>
      </w:r>
      <w:r>
        <w:t xml:space="preserve">highest expression over all (Table</w:t>
      </w:r>
      <w:r>
        <w:t xml:space="preserve"> </w:t>
      </w:r>
      <w:r>
        <w:t xml:space="preserve">).</w:t>
      </w:r>
    </w:p>
    <w:p>
      <w:pPr>
        <w:pStyle w:val="CaptionedFigure"/>
      </w:pPr>
      <w:r>
        <w:drawing>
          <wp:inline>
            <wp:extent cx="4620126" cy="3696101"/>
            <wp:effectExtent b="0" l="0" r="0" t="0"/>
            <wp:docPr descr="WOX1 expression detected by the RNA-seq analysis" title="" id="157" name="Picture"/>
            <a:graphic>
              <a:graphicData uri="http://schemas.openxmlformats.org/drawingml/2006/picture">
                <pic:pic>
                  <pic:nvPicPr>
                    <pic:cNvPr descr="Developing-noval-methods-for-gene-editing-in-trees_files/figure-docx/RNA-seq-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Other genes found in this analysis may serve as a candidats for DR research, like MYB8. This protein has been described as HOS10 (high expression of osmotically responsive genes 10), a coordinating factor for responses to abiotic stress and for growth and development</w:t>
      </w:r>
      <w:r>
        <w:t xml:space="preserve"> </w:t>
      </w:r>
      <w:r>
        <w:t xml:space="preserve">(Yanhui et al. 2006)</w:t>
      </w:r>
      <w:r>
        <w:t xml:space="preserve">.</w:t>
      </w:r>
    </w:p>
    <w:bookmarkEnd w:id="159"/>
    <w:bookmarkStart w:id="166" w:name="X06c7ad94b5ec1057f24080369eb354fbf4d96c6"/>
    <w:p>
      <w:pPr>
        <w:pStyle w:val="Heading3"/>
      </w:pPr>
      <w:r>
        <w:t xml:space="preserve">Validation of the RNA-seq analysis with real-time quantitive PCR (RT-qPCR)</w:t>
      </w:r>
    </w:p>
    <w:p>
      <w:pPr>
        <w:pStyle w:val="FirstParagraph"/>
      </w:pPr>
      <w:r>
        <w:t xml:space="preserve">The RT-qPCR is a well 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house-kipping gene that are commonly used for internal normalization. I performed, RT-qPCR on</w:t>
      </w:r>
      <w:r>
        <w:t xml:space="preserve"> </w:t>
      </w:r>
      <w:r>
        <w:rPr>
          <w:iCs/>
          <w:i/>
        </w:rPr>
        <w:t xml:space="preserve">WOX1</w:t>
      </w:r>
      <w:r>
        <w:t xml:space="preserve"> </w:t>
      </w:r>
      <w:r>
        <w:t xml:space="preserve">for compering its expression in different tissues (RT-qPCR tissues). At first, I tried to use one of the common house-keeping gene, Actin-7, but, it exhibited a high variation in its expression between the tissues and can not be used as a reliable internal normalizer. Therefore, I returned to the RNA-seq data to look for other normalization genes. I chose the most unchanged genes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I used these two for normalization in the</w:t>
      </w:r>
      <w:r>
        <w:t xml:space="preserve"> </w:t>
      </w:r>
      <w:r>
        <w:rPr>
          <w:iCs/>
          <w:i/>
        </w:rPr>
        <w:t xml:space="preserve">WOX1</w:t>
      </w:r>
      <w:r>
        <w:t xml:space="preserve"> </w:t>
      </w:r>
      <w:r>
        <w:t xml:space="preserve">RT-qPCR tests.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title="" id="161" name="Picture"/>
            <a:graphic>
              <a:graphicData uri="http://schemas.openxmlformats.org/drawingml/2006/picture">
                <pic:pic>
                  <pic:nvPicPr>
                    <pic:cNvPr descr="Developing-noval-methods-for-gene-editing-in-trees_files/figure-docx/qPCR_normalizers-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(Leaf &gt; Xylem &gt; Bark &gt; RootTip &gt; Bud), the only tissue that repositioned was the shoot tip, from third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4" name="Picture"/>
            <a:graphic>
              <a:graphicData uri="http://schemas.openxmlformats.org/drawingml/2006/picture">
                <pic:pic>
                  <pic:nvPicPr>
                    <pic:cNvPr descr="Developing-noval-methods-for-gene-editing-in-trees_files/figure-docx/qPCR-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6"/>
    <w:bookmarkStart w:id="170" w:name="wox1-gene-isolation-from-popat-shoot-tip"/>
    <w:p>
      <w:pPr>
        <w:pStyle w:val="Heading3"/>
      </w:pP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the genomic data was 1164 bp. However the band obtained was about ~1700 bp, ~500 bp longer than expected. I assumed that the gene might hold an intron, although it is not known to contain one. Consequently, I decided to isolate the gene from cDNA.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of 1164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8" name="Picture"/>
            <a:graphic>
              <a:graphicData uri="http://schemas.openxmlformats.org/drawingml/2006/picture">
                <pic:pic>
                  <pic:nvPicPr>
                    <pic:cNvPr descr="WOX1_isolation.png" id="169" name="Picture"/>
                    <pic:cNvPicPr>
                      <a:picLocks noChangeArrowheads="1" noChangeAspect="1"/>
                    </pic:cNvPicPr>
                  </pic:nvPicPr>
                  <pic:blipFill>
                    <a:blip r:embed="rId167"/>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0"/>
    <w:bookmarkEnd w:id="171"/>
    <w:bookmarkEnd w:id="172"/>
    <w:bookmarkStart w:id="178" w:name="discussion-and-conclusions"/>
    <w:p>
      <w:pPr>
        <w:pStyle w:val="Heading1"/>
      </w:pP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73">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or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speed, ease of execution, cheap and minimal preliminary knowledge. The most common used method for crop improvement using a molecular genetic approach is by agrobacterium-mediated transformation. This method involves ex-plant in sterile environment on tissue culture medium. At present, for genome editing, the CRISPR/Cas9 system is ligated into agrobacterium T-DNA cassette. This method was a dramatic brake through in plant genetics but still it takes several months till soil-grown transformant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that mimics tissue culture in-planta by creating a micro environment on an inner tissue section of the plant. The method was implemented on pomelo. a stem of a young plant was cut and the edge was inserted into a tube which was filled with liquid growth medium. From there on, the whole process was in line with other agrobacterium-mediated transformation procedures, co-culture with</w:t>
      </w:r>
      <w:r>
        <w:t xml:space="preserve"> </w:t>
      </w:r>
      <w:r>
        <w:rPr>
          <w:iCs/>
          <w:i/>
        </w:rPr>
        <w:t xml:space="preserve">Agrobacterium tumefaciens</w:t>
      </w:r>
      <w:r>
        <w:t xml:space="preserve"> </w:t>
      </w:r>
      <w:r>
        <w:t xml:space="preserve">in the dark, adding of antibiotics and hormones (Figure</w:t>
      </w:r>
      <w:r>
        <w:t xml:space="preserve"> </w:t>
      </w:r>
      <w:r>
        <w:t xml:space="preserve">). several of the drawbacks in tissue culture methods are present here too, like the need for hormones and antibiotics. Few other approaches where taken toward this goal, the VIGE approach aims to enable sistemic gene editing, where the meristem induction and transformation approach aims to anable the regeneration of transformant cell in-planta.</w:t>
      </w:r>
    </w:p>
    <w:bookmarkStart w:id="174" w:name="vige-experimants"/>
    <w:p>
      <w:pPr>
        <w:pStyle w:val="Heading2"/>
      </w:pPr>
      <w:r>
        <w:t xml:space="preserve">VIGE experimants</w:t>
      </w:r>
    </w:p>
    <w:p>
      <w:pPr>
        <w:pStyle w:val="FirstParagraph"/>
      </w:pPr>
      <w:r>
        <w:t xml:space="preserve">In order to achive VIGE, several requirements must be obtained. The first is the generation of Cas9-OE plant for the availability of the Cas9 protein in the cells, were the other requirement is the assembly of suitable viral vector harboring sgRNA targeting the gene of interest for its delivery to the cells. In this work, as described in</w:t>
      </w:r>
      <w:r>
        <w:t xml:space="preserve"> </w:t>
      </w:r>
      <w:hyperlink w:anchor="Experimants%20scheme">
        <w:r>
          <w:rPr>
            <w:rStyle w:val="Hyperlink"/>
            <w:bCs/>
            <w:b/>
          </w:rPr>
          <w:t xml:space="preserve">Experimants scheme</w:t>
        </w:r>
      </w:hyperlink>
      <w:r>
        <w:t xml:space="preserve">, the first step was to generate a Cas9-OE poplar plant in order to experimant with VIGE on it. Many attempts were made towards this goal, unfortunately those attempts failed due to external factors such as fungi infection and agrobacterium over growth. Despite this failure, not all my VIGE experimants were cut-short since the lab and I teamed up with Moshe Flaishman’s lab who mannaged to generate a Cas9-OE apple plant. Hence, I moved to the second step and assembled several viral vectors harboring sgRNA and few with mobile RNA and GFP. Two types viral vectors were used, BSMV and TRV, and various of guides were used targeting apple’s PDS endogene, and the T-DNA cassette. At the infection with the viruses targeting the T-DNA cassette, 24 plantlets were infected and 18 survived. Only five plantlets showed systemic infection, and even of those most with the wrong virus. All of the targets were checked for editing events and one target, LB2, at one of the palntlets showed partial editing, showed as a double chromatogram in the sanger sequencing results (Figure</w:t>
      </w:r>
      <w:r>
        <w:t xml:space="preserve"> </w:t>
      </w:r>
      <w:r>
        <w:t xml:space="preserve">). Analyzing of the alternative chromatogram predicts a deletion of 30 bps and an insertion of a single A (Figure</w:t>
      </w:r>
      <w:r>
        <w:t xml:space="preserve"> </w:t>
      </w:r>
      <w:r>
        <w:t xml:space="preserve">). To determine the frequency of cells mutated, further clonning and sequencing is required.</w:t>
      </w:r>
    </w:p>
    <w:bookmarkEnd w:id="174"/>
    <w:bookmarkStart w:id="175" w:name="X5ce682acdc43c7809d2b7a71c7cdbe4be6e761d"/>
    <w:p>
      <w:pPr>
        <w:pStyle w:val="Heading2"/>
      </w:pP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all the reason discussed in the genetic editing bottleneck section. 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(Del Duca et al. 2019)</w:t>
      </w:r>
      <w:r>
        <w:t xml:space="preserve">. If this editing will succeed this will be a major step towards the construction of self-compatible apple cultivar which up to date do not exist.</w:t>
      </w:r>
    </w:p>
    <w:p>
      <w:pPr>
        <w:pStyle w:val="BodyText"/>
      </w:pPr>
      <w:r>
        <w:t xml:space="preserve">Maher et al.(2020) aimed to show de-novo shoot induction as a proof of concept, hence their DNA introduction strategy was to surgically remove axillary buds and inject the agrobacterium to the cuts. Since my target gene in apples wasn’t going to produce visual clues for gene editing, I was concerned for not beeing able to properly insure total removal of the axillary bud, and in order to avoid false positives for the regeneration as much as possible, I decided to not imitate their research on that regard. Hence, 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mentioned work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The infection methods were examined at first as a preliminary experiment only on one plant with each of the plasmids, resulted in regenerative plants when the plasmids harbored the DR combinations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w:t>
      </w:r>
      <w:r>
        <w:t xml:space="preserve">-</w:t>
      </w:r>
      <w:r>
        <w:rPr>
          <w:iCs/>
          <w:i/>
        </w:rPr>
        <w:t xml:space="preserve">STM</w:t>
      </w:r>
      <w:r>
        <w:t xml:space="preserve">. The construct contained also the CRISPR system with a gRNA targeting the S-RNase gene however editing was not identified in the sequence of the S-RNase genes. For further verification a larger experiment was performed with the same plasmids (DRs experiment). 352 plants were infected. 44 of them with</w:t>
      </w:r>
      <w:r>
        <w:t xml:space="preserve"> </w:t>
      </w:r>
      <w:r>
        <w:rPr>
          <w:iCs/>
          <w:i/>
        </w:rPr>
        <w:t xml:space="preserve">WOX11</w:t>
      </w:r>
      <w:r>
        <w:t xml:space="preserve">-</w:t>
      </w:r>
      <w:r>
        <w:rPr>
          <w:iCs/>
          <w:i/>
        </w:rPr>
        <w:t xml:space="preserve">STM</w:t>
      </w:r>
      <w:r>
        <w:t xml:space="preserve">, and 4 of them regenerated new shoot from the cut site. Other the the scale DRs experiment was different compared to the preliminary one in that the cut site was covered with parafilm for better moister maintenance</w:t>
      </w:r>
      <w:r>
        <w:t xml:space="preserve"> </w:t>
      </w:r>
      <w:r>
        <w:t xml:space="preserve">(Zhang et al. 2017)</w:t>
      </w:r>
      <w:r>
        <w:t xml:space="preserve">. 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r>
        <w:t xml:space="preserve"> </w:t>
      </w: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Although some experiments has technical problems I think that from the results that were obtained one may suggest that it is important to use plants at an exact growth stage that may be more potent to regeneration or susceptible to transformation with agrobacterium. Possibly seedlings are preferable than cuttings and probably an early stage of the seedling development – immediately after developing the first two leaves. Hence, I suggest that for future experiment to utilize this property of seedlings and all the other advantages of PopAT, it would be wise to experiment on PopAT seedlings.</w:t>
      </w:r>
    </w:p>
    <w:bookmarkEnd w:id="175"/>
    <w:bookmarkStart w:id="177" w:name="Xa9ef74ce02f2988c1ad4f722bf6c38c2f7d1111"/>
    <w:p>
      <w:pPr>
        <w:pStyle w:val="Heading2"/>
      </w:pPr>
      <w:r>
        <w:rPr>
          <w:iCs/>
          <w:i/>
        </w:rPr>
        <w:t xml:space="preserve">WOX1</w:t>
      </w:r>
      <w:r>
        <w:t xml:space="preserve"> </w:t>
      </w:r>
      <w:r>
        <w:t xml:space="preserve">as a potential epical meristem transcription factor for DR induced transformation</w:t>
      </w:r>
    </w:p>
    <w:p>
      <w:pPr>
        <w:pStyle w:val="FirstParagraph"/>
      </w:pPr>
      <w:r>
        <w:t xml:space="preserve">To further attempts to increase the frequency of de-novo shoot formation, I pursue the identification of new transcription factors that are development regulators in trees and perhaps, under the right conditions, would act as a master regulators. Fortunately, in 2017 the</w:t>
      </w:r>
      <w:r>
        <w:t xml:space="preserve"> </w:t>
      </w:r>
      <w:hyperlink r:id="rId176">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I analyzed the transcription profile per tissue, and identified genes that are strongly correlated to shoot development. In the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w:t>
      </w:r>
      <w:r>
        <w:t xml:space="preserve"> </w:t>
      </w:r>
      <m:oMath>
        <m:sSup>
          <m:e>
            <m:r>
              <m:t>7</m:t>
            </m:r>
          </m:e>
          <m:sup>
            <m:r>
              <m:t>t</m:t>
            </m:r>
            <m:r>
              <m:t>h</m:t>
            </m:r>
          </m:sup>
        </m:sSup>
      </m:oMath>
      <w:r>
        <w:t xml:space="preserve"> </w:t>
      </w:r>
      <w:r>
        <w:t xml:space="preserve">place out of 157.</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does seemed that as the coefficient of variation (CV) got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analysis, the only tissue that shifted was shoot tip. The tissue is not well defined since is a combination of SAM, stem and leaves among other tissues and it is hard to isolate. Hence, the larg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still I hope that the work has closed part of the gap and will contribute to evoke de-novo shoot regeneration on a soil grown tree.</w:t>
      </w:r>
    </w:p>
    <w:bookmarkEnd w:id="177"/>
    <w:bookmarkEnd w:id="178"/>
    <w:bookmarkStart w:id="179" w:name="acknowledgements"/>
    <w:p>
      <w:pPr>
        <w:pStyle w:val="Heading1"/>
      </w:pPr>
      <w:r>
        <w:t xml:space="preserve">Acknowledgements</w:t>
      </w:r>
    </w:p>
    <w:bookmarkEnd w:id="179"/>
    <w:bookmarkStart w:id="196" w:name="supplementary-information"/>
    <w:p>
      <w:pPr>
        <w:pStyle w:val="Heading1"/>
      </w:pPr>
      <w:r>
        <w:t xml:space="preserve">Supplementary information</w:t>
      </w:r>
    </w:p>
    <w:p>
      <w:pPr>
        <w:pStyle w:val="FirstParagraph"/>
      </w:pPr>
      <w:hyperlink r:id="rId180">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82" name="Picture"/>
            <a:graphic>
              <a:graphicData uri="http://schemas.openxmlformats.org/drawingml/2006/picture">
                <pic:pic>
                  <pic:nvPicPr>
                    <pic:cNvPr descr="Bud%20excision.png" id="183" name="Picture"/>
                    <pic:cNvPicPr>
                      <a:picLocks noChangeArrowheads="1" noChangeAspect="1"/>
                    </pic:cNvPicPr>
                  </pic:nvPicPr>
                  <pic:blipFill>
                    <a:blip r:embed="rId181"/>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85" name="Picture"/>
            <a:graphic>
              <a:graphicData uri="http://schemas.openxmlformats.org/drawingml/2006/picture">
                <pic:pic>
                  <pic:nvPicPr>
                    <pic:cNvPr descr="Deform%20benthamiana%20PDS.png" id="186" name="Picture"/>
                    <pic:cNvPicPr>
                      <a:picLocks noChangeArrowheads="1" noChangeAspect="1"/>
                    </pic:cNvPicPr>
                  </pic:nvPicPr>
                  <pic:blipFill>
                    <a:blip r:embed="rId184"/>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8" name="Picture"/>
            <a:graphic>
              <a:graphicData uri="http://schemas.openxmlformats.org/drawingml/2006/picture">
                <pic:pic>
                  <pic:nvPicPr>
                    <pic:cNvPr descr="Pommelo%20transformation.png" id="189" name="Picture"/>
                    <pic:cNvPicPr>
                      <a:picLocks noChangeArrowheads="1" noChangeAspect="1"/>
                    </pic:cNvPicPr>
                  </pic:nvPicPr>
                  <pic:blipFill>
                    <a:blip r:embed="rId187"/>
                    <a:stretch>
                      <a:fillRect/>
                    </a:stretch>
                  </pic:blipFill>
                  <pic:spPr bwMode="auto">
                    <a:xfrm>
                      <a:off x="0" y="0"/>
                      <a:ext cx="5334000" cy="5424406"/>
                    </a:xfrm>
                    <a:prstGeom prst="rect">
                      <a:avLst/>
                    </a:prstGeom>
                    <a:noFill/>
                    <a:ln w="9525">
                      <a:noFill/>
                      <a:headEnd/>
                      <a:tailEnd/>
                    </a:ln>
                  </pic:spPr>
                </pic:pic>
              </a:graphicData>
            </a:graphic>
          </wp:inline>
        </w:drawing>
      </w:r>
      <w:r>
        <w:t xml:space="preserve"> </w:t>
      </w:r>
      <w:r>
        <w:t xml:space="preserve">****</w:t>
      </w:r>
      <w:r>
        <w:t xml:space="preserve"> </w:t>
      </w:r>
      <w:r>
        <w:t xml:space="preserve">## Protocols</w:t>
      </w:r>
    </w:p>
    <w:bookmarkStart w:id="191" w:name="gel-agarose-for-dna-electrophoresis"/>
    <w:p>
      <w:pPr>
        <w:pStyle w:val="Heading3"/>
      </w:pPr>
      <w:hyperlink r:id="rId190">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11"/>
        </w:numPr>
        <w:pStyle w:val="Compact"/>
      </w:pPr>
      <w:r>
        <w:t xml:space="preserve">Tray + Comb (With enough places for samples + ladder)</w:t>
      </w:r>
    </w:p>
    <w:p>
      <w:pPr>
        <w:numPr>
          <w:ilvl w:val="0"/>
          <w:numId w:val="1011"/>
        </w:numPr>
        <w:pStyle w:val="Compact"/>
      </w:pPr>
      <w:r>
        <w:t xml:space="preserve">LE multi-purpose agarose (Usually 1-2%)</w:t>
      </w:r>
    </w:p>
    <w:p>
      <w:pPr>
        <w:numPr>
          <w:ilvl w:val="0"/>
          <w:numId w:val="1011"/>
        </w:numPr>
        <w:pStyle w:val="Compact"/>
      </w:pPr>
      <w:r>
        <w:t xml:space="preserve">TAE * 1 Buffer (volume depend on Container)</w:t>
      </w:r>
    </w:p>
    <w:p>
      <w:pPr>
        <w:numPr>
          <w:ilvl w:val="0"/>
          <w:numId w:val="1011"/>
        </w:numPr>
        <w:pStyle w:val="Compact"/>
      </w:pPr>
      <w:r>
        <w:t xml:space="preserve">Ethidium bromide solution (1 drop for every 50 ml of gel)</w:t>
      </w:r>
    </w:p>
    <w:p>
      <w:pPr>
        <w:numPr>
          <w:ilvl w:val="0"/>
          <w:numId w:val="1011"/>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2"/>
        </w:numPr>
        <w:pStyle w:val="Compact"/>
      </w:pPr>
      <w:r>
        <w:t xml:space="preserve">Measure agarose by weight.</w:t>
      </w:r>
    </w:p>
    <w:p>
      <w:pPr>
        <w:numPr>
          <w:ilvl w:val="0"/>
          <w:numId w:val="1012"/>
        </w:numPr>
        <w:pStyle w:val="Compact"/>
      </w:pPr>
      <w:r>
        <w:t xml:space="preserve">Dissolves in TAE buffer.</w:t>
      </w:r>
    </w:p>
    <w:p>
      <w:pPr>
        <w:numPr>
          <w:ilvl w:val="0"/>
          <w:numId w:val="1012"/>
        </w:numPr>
        <w:pStyle w:val="Compact"/>
      </w:pPr>
      <w:r>
        <w:t xml:space="preserve">Microwave until fully dissolved.</w:t>
      </w:r>
    </w:p>
    <w:p>
      <w:pPr>
        <w:numPr>
          <w:ilvl w:val="0"/>
          <w:numId w:val="1012"/>
        </w:numPr>
        <w:pStyle w:val="Compact"/>
      </w:pPr>
      <w:r>
        <w:t xml:space="preserve">Add ethidium bromide.</w:t>
      </w:r>
    </w:p>
    <w:p>
      <w:pPr>
        <w:numPr>
          <w:ilvl w:val="0"/>
          <w:numId w:val="1012"/>
        </w:numPr>
        <w:pStyle w:val="Compact"/>
      </w:pPr>
      <w:r>
        <w:t xml:space="preserve">Pour into tray + comb.</w:t>
      </w:r>
    </w:p>
    <w:p>
      <w:pPr>
        <w:numPr>
          <w:ilvl w:val="0"/>
          <w:numId w:val="1012"/>
        </w:numPr>
        <w:pStyle w:val="Compact"/>
      </w:pPr>
      <w:r>
        <w:t xml:space="preserve">Wait until the gel polymerizes.</w:t>
      </w:r>
    </w:p>
    <w:p>
      <w:pPr>
        <w:numPr>
          <w:ilvl w:val="0"/>
          <w:numId w:val="1012"/>
        </w:numPr>
        <w:pStyle w:val="Compact"/>
      </w:pPr>
      <w:r>
        <w:t xml:space="preserve">Carefully remove the comb to expose the sample wells.</w:t>
      </w:r>
    </w:p>
    <w:p>
      <w:pPr>
        <w:numPr>
          <w:ilvl w:val="0"/>
          <w:numId w:val="1012"/>
        </w:numPr>
        <w:pStyle w:val="Compact"/>
      </w:pPr>
      <w:r>
        <w:t xml:space="preserve">Place the gel into the tank.</w:t>
      </w:r>
    </w:p>
    <w:p>
      <w:pPr>
        <w:numPr>
          <w:ilvl w:val="0"/>
          <w:numId w:val="1012"/>
        </w:numPr>
        <w:pStyle w:val="Compact"/>
      </w:pPr>
      <w:r>
        <w:t xml:space="preserve">Pour TAE buffer into the tank high enough to cover the gel.</w:t>
      </w:r>
    </w:p>
    <w:p>
      <w:pPr>
        <w:numPr>
          <w:ilvl w:val="0"/>
          <w:numId w:val="1012"/>
        </w:numPr>
        <w:pStyle w:val="Compact"/>
      </w:pPr>
      <w:r>
        <w:t xml:space="preserve">Add loading dye (if necessary).</w:t>
      </w:r>
    </w:p>
    <w:p>
      <w:pPr>
        <w:numPr>
          <w:ilvl w:val="0"/>
          <w:numId w:val="1012"/>
        </w:numPr>
        <w:pStyle w:val="Compact"/>
      </w:pPr>
      <w:r>
        <w:t xml:space="preserve">load DNA sample.</w:t>
      </w:r>
    </w:p>
    <w:p>
      <w:pPr>
        <w:numPr>
          <w:ilvl w:val="0"/>
          <w:numId w:val="1012"/>
        </w:numPr>
        <w:pStyle w:val="Compact"/>
      </w:pPr>
      <w:r>
        <w:t xml:space="preserve">Connect the tank to the power supply.</w:t>
      </w:r>
    </w:p>
    <w:p>
      <w:pPr>
        <w:numPr>
          <w:ilvl w:val="0"/>
          <w:numId w:val="1012"/>
        </w:numPr>
        <w:pStyle w:val="Compact"/>
      </w:pPr>
      <w:r>
        <w:t xml:space="preserve">Set the voltage at ~110 V for 30 minutes *The passage of current will produce bubbles at the electrodes.</w:t>
      </w:r>
    </w:p>
    <w:bookmarkEnd w:id="191"/>
    <w:bookmarkStart w:id="192" w:name="Xdb766cfd0ad3aa99d8c9f81ef205199b1d569c3"/>
    <w:p>
      <w:pPr>
        <w:pStyle w:val="Heading3"/>
      </w:pP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LB with sutable antibiotics</w:t>
      </w:r>
    </w:p>
    <w:p>
      <w:pPr>
        <w:numPr>
          <w:ilvl w:val="0"/>
          <w:numId w:val="1013"/>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4"/>
        </w:numPr>
        <w:pStyle w:val="Compact"/>
      </w:pPr>
      <w:r>
        <w:t xml:space="preserve">Pick single colony into a 4 ml LB (antibiotick if needed)</w:t>
      </w:r>
    </w:p>
    <w:p>
      <w:pPr>
        <w:numPr>
          <w:ilvl w:val="0"/>
          <w:numId w:val="1014"/>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5"/>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5"/>
        </w:numPr>
        <w:pStyle w:val="Compact"/>
      </w:pPr>
      <w:r>
        <w:t xml:space="preserve">Chill culture on ice for 5-10 min.</w:t>
      </w:r>
    </w:p>
    <w:p>
      <w:pPr>
        <w:numPr>
          <w:ilvl w:val="0"/>
          <w:numId w:val="1015"/>
        </w:numPr>
        <w:pStyle w:val="Compact"/>
      </w:pPr>
      <w:r>
        <w:t xml:space="preserve">transfer maximum 30 ml of the colture to a 50 ml tube.</w:t>
      </w:r>
    </w:p>
    <w:p>
      <w:pPr>
        <w:numPr>
          <w:ilvl w:val="0"/>
          <w:numId w:val="1015"/>
        </w:numPr>
        <w:pStyle w:val="Compact"/>
      </w:pPr>
      <w:r>
        <w:t xml:space="preserve">Centrifuge for 10 min at 5000 rpm in</w:t>
      </w:r>
      <w:r>
        <w:t xml:space="preserve"> </w:t>
      </w:r>
      <m:oMath>
        <m:sSup>
          <m:e>
            <m:r>
              <m:t>4</m:t>
            </m:r>
          </m:e>
          <m:sup>
            <m:r>
              <m:t>o</m:t>
            </m:r>
          </m:sup>
        </m:sSup>
        <m:r>
          <m:t>C</m:t>
        </m:r>
      </m:oMath>
      <w:r>
        <w:t xml:space="preserve">.</w:t>
      </w:r>
    </w:p>
    <w:p>
      <w:pPr>
        <w:numPr>
          <w:ilvl w:val="0"/>
          <w:numId w:val="1015"/>
        </w:numPr>
        <w:pStyle w:val="Compact"/>
      </w:pPr>
      <w:r>
        <w:t xml:space="preserve">Discard the supernated and let the tube to dry inverted for 1 min.</w:t>
      </w:r>
    </w:p>
    <w:p>
      <w:pPr>
        <w:numPr>
          <w:ilvl w:val="0"/>
          <w:numId w:val="1015"/>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5"/>
        </w:numPr>
        <w:pStyle w:val="Compact"/>
      </w:pPr>
      <w:r>
        <w:t xml:space="preserve">Aliquot 100</w:t>
      </w:r>
      <w:r>
        <w:t xml:space="preserve"> </w:t>
      </w:r>
      <m:oMath>
        <m:r>
          <m:t>μ</m:t>
        </m:r>
        <m:r>
          <m:t>l</m:t>
        </m:r>
      </m:oMath>
      <w:r>
        <w:t xml:space="preserve"> </w:t>
      </w:r>
      <w:r>
        <w:t xml:space="preserve">and freeze directly in liquid nitrogen.</w:t>
      </w:r>
    </w:p>
    <w:bookmarkEnd w:id="192"/>
    <w:bookmarkStart w:id="193" w:name="X3acddd90ca0da57082bf993cdce03ca9ab9f1d8"/>
    <w:p>
      <w:pPr>
        <w:pStyle w:val="Heading3"/>
      </w:pPr>
      <w:hyperlink r:id="rId71">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6"/>
        </w:numPr>
        <w:pStyle w:val="Compact"/>
      </w:pPr>
      <w:r>
        <w:t xml:space="preserve">Competent E.coli cells</w:t>
      </w:r>
    </w:p>
    <w:p>
      <w:pPr>
        <w:numPr>
          <w:ilvl w:val="0"/>
          <w:numId w:val="1016"/>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6"/>
        </w:numPr>
        <w:pStyle w:val="Compact"/>
      </w:pPr>
      <w:r>
        <w:t xml:space="preserve">50 ng of circular DNA</w:t>
      </w:r>
    </w:p>
    <w:p>
      <w:pPr>
        <w:numPr>
          <w:ilvl w:val="0"/>
          <w:numId w:val="1016"/>
        </w:numPr>
        <w:pStyle w:val="Compact"/>
      </w:pPr>
      <w:r>
        <w:t xml:space="preserve">Ice</w:t>
      </w:r>
    </w:p>
    <w:p>
      <w:pPr>
        <w:numPr>
          <w:ilvl w:val="0"/>
          <w:numId w:val="1016"/>
        </w:numPr>
        <w:pStyle w:val="Compact"/>
      </w:pPr>
      <w:r>
        <w:t xml:space="preserve">Water bath at</w:t>
      </w:r>
      <w:r>
        <w:t xml:space="preserve"> </w:t>
      </w:r>
      <m:oMath>
        <m:sSup>
          <m:e>
            <m:r>
              <m:t>42</m:t>
            </m:r>
          </m:e>
          <m:sup>
            <m:r>
              <m:t>o</m:t>
            </m:r>
          </m:sup>
        </m:sSup>
        <m:r>
          <m:t>C</m:t>
        </m:r>
      </m:oMath>
    </w:p>
    <w:p>
      <w:pPr>
        <w:numPr>
          <w:ilvl w:val="0"/>
          <w:numId w:val="1016"/>
        </w:numPr>
        <w:pStyle w:val="Compact"/>
      </w:pPr>
      <w:r>
        <w:t xml:space="preserve">1.5 ml tube per sample (Eppendorf or similar)</w:t>
      </w:r>
    </w:p>
    <w:p>
      <w:pPr>
        <w:numPr>
          <w:ilvl w:val="0"/>
          <w:numId w:val="1016"/>
        </w:numPr>
        <w:pStyle w:val="Compact"/>
      </w:pPr>
      <w:r>
        <w:t xml:space="preserve">1 ml of LB per sample (with no antibiotic added)</w:t>
      </w:r>
    </w:p>
    <w:p>
      <w:pPr>
        <w:numPr>
          <w:ilvl w:val="0"/>
          <w:numId w:val="1016"/>
        </w:numPr>
        <w:pStyle w:val="Compact"/>
      </w:pPr>
      <w:r>
        <w:t xml:space="preserve">LB + antibiotics plates 2 or 3 per sample for dilutions</w:t>
      </w:r>
    </w:p>
    <w:p>
      <w:pPr>
        <w:numPr>
          <w:ilvl w:val="0"/>
          <w:numId w:val="1016"/>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7"/>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7"/>
        </w:numPr>
        <w:pStyle w:val="Compact"/>
      </w:pPr>
      <w:r>
        <w:t xml:space="preserve">Turn on water bath to</w:t>
      </w:r>
      <w:r>
        <w:t xml:space="preserve"> </w:t>
      </w:r>
      <m:oMath>
        <m:sSup>
          <m:e>
            <m:r>
              <m:t>42</m:t>
            </m:r>
          </m:e>
          <m:sup>
            <m:r>
              <m:t>o</m:t>
            </m:r>
          </m:sup>
        </m:sSup>
        <m:r>
          <m:t>C</m:t>
        </m:r>
      </m:oMath>
      <w:r>
        <w:t xml:space="preserve">.</w:t>
      </w:r>
    </w:p>
    <w:p>
      <w:pPr>
        <w:numPr>
          <w:ilvl w:val="0"/>
          <w:numId w:val="1017"/>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7"/>
        </w:numPr>
        <w:pStyle w:val="Compact"/>
      </w:pPr>
      <w:r>
        <w:t xml:space="preserve">Keep tubes on ice.</w:t>
      </w:r>
    </w:p>
    <w:p>
      <w:pPr>
        <w:numPr>
          <w:ilvl w:val="0"/>
          <w:numId w:val="1017"/>
        </w:numPr>
        <w:pStyle w:val="Compact"/>
      </w:pPr>
      <w:r>
        <w:t xml:space="preserve">Add 50 ng of circular DNA into E.coli cells. Incubate on ice for 20 min. to thaw competent cells.</w:t>
      </w:r>
    </w:p>
    <w:p>
      <w:pPr>
        <w:numPr>
          <w:ilvl w:val="0"/>
          <w:numId w:val="1017"/>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7"/>
        </w:numPr>
        <w:pStyle w:val="Compact"/>
      </w:pPr>
      <w:r>
        <w:t xml:space="preserve">Put tubes back on ice for 5 minutes to reduce damage to the E.coli cells.</w:t>
      </w:r>
    </w:p>
    <w:p>
      <w:pPr>
        <w:numPr>
          <w:ilvl w:val="0"/>
          <w:numId w:val="1017"/>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7"/>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7"/>
        </w:numPr>
        <w:pStyle w:val="Compact"/>
      </w:pPr>
      <w:r>
        <w:t xml:space="preserve">Pick colonies about 12-16 hours later.</w:t>
      </w:r>
    </w:p>
    <w:bookmarkEnd w:id="193"/>
    <w:bookmarkStart w:id="194" w:name="ctab-protocol-porebski1997"/>
    <w:p>
      <w:pPr>
        <w:pStyle w:val="Heading3"/>
      </w:pP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Ice</w:t>
      </w:r>
    </w:p>
    <w:p>
      <w:pPr>
        <w:numPr>
          <w:ilvl w:val="0"/>
          <w:numId w:val="1018"/>
        </w:numPr>
        <w:pStyle w:val="Compact"/>
      </w:pPr>
      <w:r>
        <w:t xml:space="preserve">Pestles</w:t>
      </w:r>
    </w:p>
    <w:p>
      <w:pPr>
        <w:numPr>
          <w:ilvl w:val="0"/>
          <w:numId w:val="1018"/>
        </w:numPr>
        <w:pStyle w:val="Compact"/>
      </w:pPr>
      <w:r>
        <w:t xml:space="preserve">Stirer</w:t>
      </w:r>
    </w:p>
    <w:p>
      <w:pPr>
        <w:numPr>
          <w:ilvl w:val="0"/>
          <w:numId w:val="1018"/>
        </w:numPr>
        <w:pStyle w:val="Compact"/>
      </w:pPr>
      <m:oMath>
        <m:sSup>
          <m:e>
            <m:r>
              <m:t>65</m:t>
            </m:r>
          </m:e>
          <m:sup>
            <m:r>
              <m:t>o</m:t>
            </m:r>
          </m:sup>
        </m:sSup>
        <m:r>
          <m:t>C</m:t>
        </m:r>
      </m:oMath>
      <w:r>
        <w:t xml:space="preserve"> </w:t>
      </w:r>
      <w:r>
        <w:t xml:space="preserve">Bath</w:t>
      </w:r>
    </w:p>
    <w:p>
      <w:pPr>
        <w:numPr>
          <w:ilvl w:val="0"/>
          <w:numId w:val="1018"/>
        </w:numPr>
        <w:pStyle w:val="Compact"/>
      </w:pPr>
      <w:r>
        <w:t xml:space="preserve">Centrifuge</w:t>
      </w:r>
    </w:p>
    <w:p>
      <w:pPr>
        <w:numPr>
          <w:ilvl w:val="0"/>
          <w:numId w:val="1018"/>
        </w:numPr>
        <w:pStyle w:val="Compact"/>
      </w:pPr>
      <w:r>
        <w:t xml:space="preserve">CTAB buffer</w:t>
      </w:r>
    </w:p>
    <w:p>
      <w:pPr>
        <w:numPr>
          <w:ilvl w:val="0"/>
          <w:numId w:val="1018"/>
        </w:numPr>
        <w:pStyle w:val="Compact"/>
      </w:pPr>
      <w:r>
        <w:t xml:space="preserve">2% cetyl trimethylammonium bromide, 1% polyvinyl pyrrolidone,100 mM Tris-HCl, 1.4 M NaCl, 20 mM EDTA</w:t>
      </w:r>
    </w:p>
    <w:p>
      <w:pPr>
        <w:numPr>
          <w:ilvl w:val="0"/>
          <w:numId w:val="1018"/>
        </w:numPr>
        <w:pStyle w:val="Compact"/>
      </w:pPr>
      <w:r>
        <w:t xml:space="preserve">2-Mercaptoethanol</w:t>
      </w:r>
    </w:p>
    <w:p>
      <w:pPr>
        <w:numPr>
          <w:ilvl w:val="0"/>
          <w:numId w:val="1018"/>
        </w:numPr>
        <w:pStyle w:val="Compact"/>
      </w:pPr>
      <w:r>
        <w:t xml:space="preserve">Chloroform octanol (1:24)</w:t>
      </w:r>
    </w:p>
    <w:p>
      <w:pPr>
        <w:numPr>
          <w:ilvl w:val="0"/>
          <w:numId w:val="1018"/>
        </w:numPr>
        <w:pStyle w:val="Compact"/>
      </w:pPr>
      <w:r>
        <w:t xml:space="preserve">Sodium acetate (NaOAc)</w:t>
      </w:r>
    </w:p>
    <w:p>
      <w:pPr>
        <w:numPr>
          <w:ilvl w:val="0"/>
          <w:numId w:val="1018"/>
        </w:numPr>
        <w:pStyle w:val="Compact"/>
      </w:pPr>
      <w:r>
        <w:t xml:space="preserve">100% Ethanol</w:t>
      </w:r>
    </w:p>
    <w:p>
      <w:pPr>
        <w:numPr>
          <w:ilvl w:val="0"/>
          <w:numId w:val="1018"/>
        </w:numPr>
        <w:pStyle w:val="Compact"/>
      </w:pPr>
      <w:r>
        <w:t xml:space="preserve">70% Ethanol</w:t>
      </w:r>
    </w:p>
    <w:p>
      <w:pPr>
        <w:pStyle w:val="FirstParagraph"/>
      </w:pPr>
      <w:r>
        <w:t xml:space="preserve">Procedure:</w:t>
      </w:r>
    </w:p>
    <w:p>
      <w:pPr>
        <w:numPr>
          <w:ilvl w:val="0"/>
          <w:numId w:val="1019"/>
        </w:numPr>
        <w:pStyle w:val="Compact"/>
      </w:pPr>
      <w:r>
        <w:t xml:space="preserve">Grind ~200 mg of plant tissue to a fine paste.</w:t>
      </w:r>
    </w:p>
    <w:p>
      <w:pPr>
        <w:numPr>
          <w:ilvl w:val="0"/>
          <w:numId w:val="1019"/>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9"/>
        </w:numPr>
        <w:pStyle w:val="Compact"/>
      </w:pPr>
      <w:r>
        <w:t xml:space="preserve">Vortex.</w:t>
      </w:r>
    </w:p>
    <w:p>
      <w:pPr>
        <w:numPr>
          <w:ilvl w:val="0"/>
          <w:numId w:val="1019"/>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9"/>
        </w:numPr>
        <w:pStyle w:val="Compact"/>
      </w:pPr>
      <w:r>
        <w:t xml:space="preserve">Chill on ice.</w:t>
      </w:r>
    </w:p>
    <w:p>
      <w:pPr>
        <w:numPr>
          <w:ilvl w:val="0"/>
          <w:numId w:val="1019"/>
        </w:numPr>
        <w:pStyle w:val="Compact"/>
      </w:pPr>
      <w:r>
        <w:t xml:space="preserve">Add 700ul Chloroform octanol (1:24).</w:t>
      </w:r>
    </w:p>
    <w:p>
      <w:pPr>
        <w:numPr>
          <w:ilvl w:val="0"/>
          <w:numId w:val="1019"/>
        </w:numPr>
        <w:pStyle w:val="Compact"/>
      </w:pPr>
      <w:r>
        <w:t xml:space="preserve">Vortex.</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(~550-600</w:t>
      </w:r>
      <w:r>
        <w:t xml:space="preserve"> </w:t>
      </w:r>
      <m:oMath>
        <m:r>
          <m:t>μ</m:t>
        </m:r>
        <m:r>
          <m:t>l</m:t>
        </m:r>
      </m:oMath>
      <w:r>
        <w:t xml:space="preserve">).</w:t>
      </w:r>
    </w:p>
    <w:p>
      <w:pPr>
        <w:numPr>
          <w:ilvl w:val="0"/>
          <w:numId w:val="1019"/>
        </w:numPr>
        <w:pStyle w:val="Compact"/>
      </w:pPr>
      <w:r>
        <w:t xml:space="preserve">Add 400</w:t>
      </w:r>
      <w:r>
        <w:t xml:space="preserve"> </w:t>
      </w:r>
      <m:oMath>
        <m:r>
          <m:t>μ</m:t>
        </m:r>
        <m:r>
          <m:t>l</m:t>
        </m:r>
      </m:oMath>
      <w:r>
        <w:t xml:space="preserve"> </w:t>
      </w:r>
      <w:r>
        <w:t xml:space="preserve">Chloroform octanol (1:24).</w:t>
      </w:r>
    </w:p>
    <w:p>
      <w:pPr>
        <w:numPr>
          <w:ilvl w:val="0"/>
          <w:numId w:val="1019"/>
        </w:numPr>
        <w:pStyle w:val="Compact"/>
      </w:pPr>
      <w:r>
        <w:t xml:space="preserve">Centrifuge 5 min 14,000 rpm.</w:t>
      </w:r>
    </w:p>
    <w:p>
      <w:pPr>
        <w:numPr>
          <w:ilvl w:val="0"/>
          <w:numId w:val="1019"/>
        </w:numPr>
        <w:pStyle w:val="Compact"/>
      </w:pPr>
      <w:r>
        <w:t xml:space="preserve">Transfer the upper aqueous phase only (contains the DNA) to a clean tube (~350</w:t>
      </w:r>
      <w:r>
        <w:t xml:space="preserve"> </w:t>
      </w:r>
      <m:oMath>
        <m:r>
          <m:t>μ</m:t>
        </m:r>
        <m:r>
          <m:t>l</m:t>
        </m:r>
      </m:oMath>
      <w:r>
        <w:t xml:space="preserve">).</w:t>
      </w:r>
    </w:p>
    <w:p>
      <w:pPr>
        <w:numPr>
          <w:ilvl w:val="0"/>
          <w:numId w:val="1019"/>
        </w:numPr>
        <w:pStyle w:val="Compact"/>
      </w:pPr>
      <w:r>
        <w:t xml:space="preserve">Add 35</w:t>
      </w:r>
      <w:r>
        <w:t xml:space="preserve"> </w:t>
      </w:r>
      <m:oMath>
        <m:r>
          <m:t>μ</m:t>
        </m:r>
        <m:r>
          <m:t>l</m:t>
        </m:r>
      </m:oMath>
      <w:r>
        <w:t xml:space="preserve"> </w:t>
      </w:r>
      <w:r>
        <w:t xml:space="preserve">Sodium acetate (NaOAc), (X0.1 of sample volume).</w:t>
      </w:r>
    </w:p>
    <w:p>
      <w:pPr>
        <w:numPr>
          <w:ilvl w:val="0"/>
          <w:numId w:val="1019"/>
        </w:numPr>
        <w:pStyle w:val="Compact"/>
      </w:pPr>
      <w:r>
        <w:t xml:space="preserve">Add 875</w:t>
      </w:r>
      <w:r>
        <w:t xml:space="preserve"> </w:t>
      </w:r>
      <m:oMath>
        <m:r>
          <m:t>μ</m:t>
        </m:r>
        <m:r>
          <m:t>l</m:t>
        </m:r>
      </m:oMath>
      <w:r>
        <w:t xml:space="preserve"> </w:t>
      </w:r>
      <w:r>
        <w:t xml:space="preserve">100% Ethanol, (X2.5 sample volume).</w:t>
      </w:r>
    </w:p>
    <w:p>
      <w:pPr>
        <w:numPr>
          <w:ilvl w:val="0"/>
          <w:numId w:val="1019"/>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Add 1 ml 70% Ethanol.</w:t>
      </w:r>
    </w:p>
    <w:p>
      <w:pPr>
        <w:numPr>
          <w:ilvl w:val="0"/>
          <w:numId w:val="1019"/>
        </w:numPr>
        <w:pStyle w:val="Compact"/>
      </w:pPr>
      <w:r>
        <w:t xml:space="preserve">Centrifuge 10 min 10,000 rpm.</w:t>
      </w:r>
    </w:p>
    <w:p>
      <w:pPr>
        <w:numPr>
          <w:ilvl w:val="0"/>
          <w:numId w:val="1019"/>
        </w:numPr>
        <w:pStyle w:val="Compact"/>
      </w:pPr>
      <w:r>
        <w:t xml:space="preserve">Remove the supernatant.</w:t>
      </w:r>
    </w:p>
    <w:p>
      <w:pPr>
        <w:numPr>
          <w:ilvl w:val="0"/>
          <w:numId w:val="1019"/>
        </w:numPr>
        <w:pStyle w:val="Compact"/>
      </w:pPr>
      <w:r>
        <w:t xml:space="preserve">Air dry the pellet, invert on paper towel.</w:t>
      </w:r>
    </w:p>
    <w:p>
      <w:pPr>
        <w:numPr>
          <w:ilvl w:val="0"/>
          <w:numId w:val="1019"/>
        </w:numPr>
        <w:pStyle w:val="Compact"/>
      </w:pPr>
      <w:r>
        <w:t xml:space="preserve">Resuspend the DNA in 50</w:t>
      </w:r>
      <w:r>
        <w:t xml:space="preserve"> </w:t>
      </w:r>
      <m:oMath>
        <m:r>
          <m:t>μ</m:t>
        </m:r>
        <m:r>
          <m:t>l</m:t>
        </m:r>
      </m:oMath>
      <w:r>
        <w:t xml:space="preserve"> </w:t>
      </w:r>
      <w:r>
        <w:t xml:space="preserve">sterile DNase free water.</w:t>
      </w:r>
    </w:p>
    <w:bookmarkEnd w:id="194"/>
    <w:bookmarkStart w:id="195" w:name="tri-reagent-protocol"/>
    <w:p>
      <w:pPr>
        <w:pStyle w:val="Heading3"/>
      </w:pPr>
      <w:r>
        <w:t xml:space="preserve">TRI Reagent® Protocol</w:t>
      </w:r>
    </w:p>
    <w:p>
      <w:pPr>
        <w:pStyle w:val="FirstParagraph"/>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20"/>
        </w:numPr>
        <w:pStyle w:val="Compact"/>
      </w:pPr>
      <w:r>
        <w:t xml:space="preserve">Liquid nitrogen</w:t>
      </w:r>
    </w:p>
    <w:p>
      <w:pPr>
        <w:numPr>
          <w:ilvl w:val="0"/>
          <w:numId w:val="1020"/>
        </w:numPr>
        <w:pStyle w:val="Compact"/>
      </w:pPr>
      <w:r>
        <w:t xml:space="preserve">Pestles</w:t>
      </w:r>
    </w:p>
    <w:p>
      <w:pPr>
        <w:numPr>
          <w:ilvl w:val="0"/>
          <w:numId w:val="1020"/>
        </w:numPr>
        <w:pStyle w:val="Compact"/>
      </w:pPr>
      <w:r>
        <w:t xml:space="preserve">Centrifuge</w:t>
      </w:r>
    </w:p>
    <w:p>
      <w:pPr>
        <w:numPr>
          <w:ilvl w:val="0"/>
          <w:numId w:val="1020"/>
        </w:numPr>
        <w:pStyle w:val="Compact"/>
      </w:pPr>
      <w:r>
        <w:t xml:space="preserve">TRI Reagent®</w:t>
      </w:r>
    </w:p>
    <w:p>
      <w:pPr>
        <w:numPr>
          <w:ilvl w:val="0"/>
          <w:numId w:val="1020"/>
        </w:numPr>
        <w:pStyle w:val="Compact"/>
      </w:pPr>
      <w:r>
        <w:t xml:space="preserve">Chloroform</w:t>
      </w:r>
    </w:p>
    <w:p>
      <w:pPr>
        <w:numPr>
          <w:ilvl w:val="0"/>
          <w:numId w:val="1020"/>
        </w:numPr>
        <w:pStyle w:val="Compact"/>
      </w:pPr>
      <w:r>
        <w:t xml:space="preserve">75% Ethanol</w:t>
      </w:r>
    </w:p>
    <w:p>
      <w:pPr>
        <w:pStyle w:val="FirstParagraph"/>
      </w:pPr>
      <w:r>
        <w:t xml:space="preserve">Procedure:</w:t>
      </w:r>
    </w:p>
    <w:p>
      <w:pPr>
        <w:numPr>
          <w:ilvl w:val="0"/>
          <w:numId w:val="1021"/>
        </w:numPr>
        <w:pStyle w:val="Compact"/>
      </w:pPr>
      <w:r>
        <w:t xml:space="preserve">Grind plant tissue to a fine paste with TRI Reagent (1 ml per 50–100 mg of tissue).</w:t>
      </w:r>
    </w:p>
    <w:p>
      <w:pPr>
        <w:numPr>
          <w:ilvl w:val="0"/>
          <w:numId w:val="1021"/>
        </w:numPr>
        <w:pStyle w:val="Compact"/>
      </w:pPr>
      <w:r>
        <w:t xml:space="preserve">Incubation 5 minutes at room temperature.</w:t>
      </w:r>
    </w:p>
    <w:p>
      <w:pPr>
        <w:numPr>
          <w:ilvl w:val="0"/>
          <w:numId w:val="1021"/>
        </w:numPr>
        <w:pStyle w:val="Compact"/>
      </w:pPr>
      <w:r>
        <w:t xml:space="preserve">Add 200</w:t>
      </w:r>
      <w:r>
        <w:t xml:space="preserve"> </w:t>
      </w:r>
      <m:oMath>
        <m:r>
          <m:t>μ</m:t>
        </m:r>
        <m:r>
          <m:t>l</m:t>
        </m:r>
      </m:oMath>
      <w:r>
        <w:t xml:space="preserve"> </w:t>
      </w:r>
      <w:r>
        <w:t xml:space="preserve">chloroform per ml of TRI Reagent used.</w:t>
      </w:r>
    </w:p>
    <w:p>
      <w:pPr>
        <w:numPr>
          <w:ilvl w:val="0"/>
          <w:numId w:val="1021"/>
        </w:numPr>
        <w:pStyle w:val="Compact"/>
      </w:pPr>
      <w:r>
        <w:t xml:space="preserve">Vortex.</w:t>
      </w:r>
    </w:p>
    <w:p>
      <w:pPr>
        <w:numPr>
          <w:ilvl w:val="0"/>
          <w:numId w:val="1021"/>
        </w:numPr>
        <w:pStyle w:val="Compact"/>
      </w:pPr>
      <w:r>
        <w:t xml:space="preserve">Incubation 2–15 minutes at room temperature.</w:t>
      </w:r>
    </w:p>
    <w:p>
      <w:pPr>
        <w:numPr>
          <w:ilvl w:val="0"/>
          <w:numId w:val="1021"/>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Transfer the aqueous phase to a fresh tube.</w:t>
      </w:r>
    </w:p>
    <w:p>
      <w:pPr>
        <w:numPr>
          <w:ilvl w:val="0"/>
          <w:numId w:val="1021"/>
        </w:numPr>
        <w:pStyle w:val="Compact"/>
      </w:pPr>
      <w:r>
        <w:t xml:space="preserve">Add 0.5 ml of 2-propanol per ml of TRI Reagent used.</w:t>
      </w:r>
    </w:p>
    <w:p>
      <w:pPr>
        <w:numPr>
          <w:ilvl w:val="0"/>
          <w:numId w:val="1021"/>
        </w:numPr>
        <w:pStyle w:val="Compact"/>
      </w:pPr>
      <w:r>
        <w:t xml:space="preserve">Mix gently.</w:t>
      </w:r>
    </w:p>
    <w:p>
      <w:pPr>
        <w:numPr>
          <w:ilvl w:val="0"/>
          <w:numId w:val="1021"/>
        </w:numPr>
        <w:pStyle w:val="Compact"/>
      </w:pPr>
      <w:r>
        <w:t xml:space="preserve">Incubation for 5–10 minutes at room temperature.</w:t>
      </w:r>
    </w:p>
    <w:p>
      <w:pPr>
        <w:numPr>
          <w:ilvl w:val="0"/>
          <w:numId w:val="1021"/>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Add 1 ml of 75% ethanol per 1 ml of TRI Reagent used.</w:t>
      </w:r>
    </w:p>
    <w:p>
      <w:pPr>
        <w:numPr>
          <w:ilvl w:val="0"/>
          <w:numId w:val="1021"/>
        </w:numPr>
        <w:pStyle w:val="Compact"/>
      </w:pPr>
      <w:r>
        <w:t xml:space="preserve">Vortex.</w:t>
      </w:r>
    </w:p>
    <w:p>
      <w:pPr>
        <w:numPr>
          <w:ilvl w:val="0"/>
          <w:numId w:val="1021"/>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21"/>
        </w:numPr>
        <w:pStyle w:val="Compact"/>
      </w:pPr>
      <w:r>
        <w:t xml:space="preserve">Discard the supernatant.</w:t>
      </w:r>
    </w:p>
    <w:p>
      <w:pPr>
        <w:numPr>
          <w:ilvl w:val="0"/>
          <w:numId w:val="1021"/>
        </w:numPr>
        <w:pStyle w:val="Compact"/>
      </w:pPr>
      <w:r>
        <w:t xml:space="preserve">Air dry the RNA pellet for 5–10 minutes.</w:t>
      </w:r>
    </w:p>
    <w:p>
      <w:pPr>
        <w:numPr>
          <w:ilvl w:val="0"/>
          <w:numId w:val="1021"/>
        </w:numPr>
        <w:pStyle w:val="Compact"/>
      </w:pPr>
      <w:r>
        <w:t xml:space="preserve">Resuspend the RNA pellet with ~30</w:t>
      </w:r>
      <w:r>
        <w:t xml:space="preserve"> </w:t>
      </w:r>
      <m:oMath>
        <m:r>
          <m:t>μ</m:t>
        </m:r>
        <m:r>
          <m:t>l</m:t>
        </m:r>
      </m:oMath>
      <w:r>
        <w:t xml:space="preserve"> </w:t>
      </w:r>
      <w:r>
        <w:t xml:space="preserve">of RNase free water.</w:t>
      </w:r>
    </w:p>
    <w:bookmarkEnd w:id="195"/>
    <w:bookmarkEnd w:id="196"/>
    <w:bookmarkStart w:id="288" w:name="references"/>
    <w:p>
      <w:pPr>
        <w:pStyle w:val="Heading1"/>
      </w:pPr>
      <w:r>
        <w:t xml:space="preserve">References</w:t>
      </w:r>
    </w:p>
    <w:bookmarkStart w:id="287" w:name="refs"/>
    <w:bookmarkStart w:id="198" w:name="ref-Ali2015a"/>
    <w:p>
      <w:pPr>
        <w:pStyle w:val="Bibliography"/>
      </w:pPr>
      <w:r>
        <w:t xml:space="preserve">Ali Z, Abul-faraj A, Li L, Ghosh N, Piatek M, Mahjoub A, Aouida M, Piatek A, Baltes NJ, Voytas DF, et al. 2015.</w:t>
      </w:r>
      <w:r>
        <w:t xml:space="preserve"> </w:t>
      </w:r>
      <w:r>
        <w:t xml:space="preserve">Efficient Virus-Mediated Genome Editing in Plants Using the CRISPR/Cas9 System</w:t>
      </w:r>
      <w:r>
        <w:t xml:space="preserve">. Molecular Plant [Internet]. 8:1288–1291. Available from:</w:t>
      </w:r>
      <w:r>
        <w:t xml:space="preserve"> </w:t>
      </w:r>
      <w:hyperlink r:id="rId197">
        <w:r>
          <w:rPr>
            <w:rStyle w:val="Hyperlink"/>
          </w:rPr>
          <w:t xml:space="preserve">http://dx.doi.org/10.1016/j.molp.2015.02.011</w:t>
        </w:r>
      </w:hyperlink>
    </w:p>
    <w:bookmarkEnd w:id="198"/>
    <w:bookmarkStart w:id="200" w:name="ref-Barrangou1709"/>
    <w:p>
      <w:pPr>
        <w:pStyle w:val="Bibliography"/>
      </w:pPr>
      <w:r>
        <w:t xml:space="preserve">Barrangou R, Fremaux C, Deveau H, Richards M, Boyaval P, Moineau S, Romero DA, Horvath P. 2007.</w:t>
      </w:r>
      <w:r>
        <w:t xml:space="preserve"> </w:t>
      </w:r>
      <w:hyperlink r:id="rId199">
        <w:r>
          <w:rPr>
            <w:rStyle w:val="Hyperlink"/>
          </w:rPr>
          <w:t xml:space="preserve">CRISPR Provides Acquired Resistance Against Viruses in Prokaryotes</w:t>
        </w:r>
      </w:hyperlink>
      <w:r>
        <w:t xml:space="preserve">. Science. 315:1709–1712.</w:t>
      </w:r>
    </w:p>
    <w:bookmarkEnd w:id="200"/>
    <w:bookmarkStart w:id="202" w:name="ref-Cermak2017"/>
    <w:p>
      <w:pPr>
        <w:pStyle w:val="Bibliography"/>
      </w:pPr>
      <w:r>
        <w:t xml:space="preserve">Čermák T, Curtin SJ, Gil-Humanes J, Čegan R, Kono TJY, Belanto JJ, Starker CG, Mathre JW, Greenstein RL, Daniel F, et al. 2017.</w:t>
      </w:r>
      <w:r>
        <w:t xml:space="preserve"> </w:t>
      </w:r>
      <w:hyperlink r:id="rId201">
        <w:r>
          <w:rPr>
            <w:rStyle w:val="Hyperlink"/>
          </w:rPr>
          <w:t xml:space="preserve">A multipurpose toolkit to enable advanced genome engineering in plants</w:t>
        </w:r>
      </w:hyperlink>
      <w:r>
        <w:t xml:space="preserve">. Plant Cell. 29:1196–1217.</w:t>
      </w:r>
    </w:p>
    <w:bookmarkEnd w:id="202"/>
    <w:bookmarkStart w:id="203" w:name="ref-Chandrasegaran1996"/>
    <w:p>
      <w:pPr>
        <w:pStyle w:val="Bibliography"/>
      </w:pPr>
      <w:r>
        <w:t xml:space="preserve">Chandrasegaran S. 1996.</w:t>
      </w:r>
      <w:r>
        <w:t xml:space="preserve"> </w:t>
      </w:r>
      <w:r>
        <w:t xml:space="preserve">Hybrid restriction enzymes : Zinc finger fusions to Fok I cleavage domain</w:t>
      </w:r>
      <w:r>
        <w:t xml:space="preserve">. Proceedings of the National Academy of Sciences. 93:1156–1160.</w:t>
      </w:r>
    </w:p>
    <w:bookmarkEnd w:id="203"/>
    <w:bookmarkStart w:id="204"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204"/>
    <w:bookmarkStart w:id="206" w:name="ref-Chomczynski1993"/>
    <w:p>
      <w:pPr>
        <w:pStyle w:val="Bibliography"/>
      </w:pPr>
      <w:r>
        <w:t xml:space="preserve">Chomczynski P. 1993.</w:t>
      </w:r>
      <w:r>
        <w:t xml:space="preserve"> </w:t>
      </w:r>
      <w:hyperlink r:id="rId205">
        <w:r>
          <w:rPr>
            <w:rStyle w:val="Hyperlink"/>
          </w:rPr>
          <w:t xml:space="preserve">A reagent for the single-step simultaneous isolation of RNA, DNA and proteins from cell and tissue samples</w:t>
        </w:r>
      </w:hyperlink>
      <w:r>
        <w:t xml:space="preserve">. BioTechniques. 15:532–537.</w:t>
      </w:r>
    </w:p>
    <w:bookmarkEnd w:id="206"/>
    <w:bookmarkStart w:id="208" w:name="ref-Christian2010"/>
    <w:p>
      <w:pPr>
        <w:pStyle w:val="Bibliography"/>
      </w:pPr>
      <w:r>
        <w:t xml:space="preserve">Christian M, Cermak T, Doyle EL, Schmidt C, Zhang F, Hummel A, Bogdanove AJ, Voytas DF. 2010.</w:t>
      </w:r>
      <w:r>
        <w:t xml:space="preserve"> </w:t>
      </w:r>
      <w:hyperlink r:id="rId207">
        <w:r>
          <w:rPr>
            <w:rStyle w:val="Hyperlink"/>
          </w:rPr>
          <w:t xml:space="preserve">Targeting DNA double-strand breaks with TAL effector nucleases</w:t>
        </w:r>
      </w:hyperlink>
      <w:r>
        <w:t xml:space="preserve">. Genetics. 186:756–761.</w:t>
      </w:r>
    </w:p>
    <w:bookmarkEnd w:id="208"/>
    <w:bookmarkStart w:id="210" w:name="ref-davey2005plant"/>
    <w:p>
      <w:pPr>
        <w:pStyle w:val="Bibliography"/>
      </w:pPr>
      <w:r>
        <w:t xml:space="preserve">Davey MR, Anthony P, Power JB, Lowe KC. 2005.</w:t>
      </w:r>
      <w:r>
        <w:t xml:space="preserve"> </w:t>
      </w:r>
      <w:hyperlink r:id="rId209">
        <w:r>
          <w:rPr>
            <w:rStyle w:val="Hyperlink"/>
          </w:rPr>
          <w:t xml:space="preserve">Plant protoplasts: Status and biotechnological perspectives</w:t>
        </w:r>
      </w:hyperlink>
      <w:r>
        <w:t xml:space="preserve">. Biotechnology Advances. 23:131–171.</w:t>
      </w:r>
    </w:p>
    <w:bookmarkEnd w:id="210"/>
    <w:bookmarkStart w:id="212" w:name="ref-DelDuca2019"/>
    <w:p>
      <w:pPr>
        <w:pStyle w:val="Bibliography"/>
      </w:pPr>
      <w:r>
        <w:t xml:space="preserve">Del Duca S, Aloisi I, Parrotta L, Cai G. 2019.</w:t>
      </w:r>
      <w:r>
        <w:t xml:space="preserve"> </w:t>
      </w:r>
      <w:hyperlink r:id="rId211">
        <w:r>
          <w:rPr>
            <w:rStyle w:val="Hyperlink"/>
          </w:rPr>
          <w:t xml:space="preserve">Cytoskeleton, transglutaminase and gametophytic self-incompatibility in the Malinae (Rosaceae)</w:t>
        </w:r>
      </w:hyperlink>
      <w:r>
        <w:t xml:space="preserve">. International Journal of Molecular Sciences. 20:1–11.</w:t>
      </w:r>
    </w:p>
    <w:bookmarkEnd w:id="212"/>
    <w:bookmarkStart w:id="214" w:name="ref-Ellison2020"/>
    <w:p>
      <w:pPr>
        <w:pStyle w:val="Bibliography"/>
      </w:pPr>
      <w:r>
        <w:t xml:space="preserve">Ellison EE, Nagalakshmi U, Gamo ME, Huang P jui, Dinesh-Kumar S, Voytas DF, Huang P jui, Dinesh-Kumar S, Voytas DF. 2020.</w:t>
      </w:r>
      <w:r>
        <w:t xml:space="preserve"> </w:t>
      </w:r>
      <w:r>
        <w:t xml:space="preserve">Multiplexed heritable gene editing using RNA viruses and mobile single guide RNAs</w:t>
      </w:r>
      <w:r>
        <w:t xml:space="preserve">. Nature Plants [Internet]. 6:620–624. Available from:</w:t>
      </w:r>
      <w:r>
        <w:t xml:space="preserve"> </w:t>
      </w:r>
      <w:hyperlink r:id="rId213">
        <w:r>
          <w:rPr>
            <w:rStyle w:val="Hyperlink"/>
          </w:rPr>
          <w:t xml:space="preserve">http://dx.doi.org/10.1038/s41477-020-0670-y</w:t>
        </w:r>
      </w:hyperlink>
    </w:p>
    <w:bookmarkEnd w:id="214"/>
    <w:bookmarkStart w:id="216" w:name="ref-Ericksen2009"/>
    <w:p>
      <w:pPr>
        <w:pStyle w:val="Bibliography"/>
      </w:pPr>
      <w:r>
        <w:t xml:space="preserve">Ericksen PJ, Ingram JSI, Liverman DM. 2009.</w:t>
      </w:r>
      <w:r>
        <w:t xml:space="preserve"> </w:t>
      </w:r>
      <w:hyperlink r:id="rId215">
        <w:r>
          <w:rPr>
            <w:rStyle w:val="Hyperlink"/>
          </w:rPr>
          <w:t xml:space="preserve">Food security and global environmental change: emerging challenges</w:t>
        </w:r>
      </w:hyperlink>
      <w:r>
        <w:t xml:space="preserve">. Environmental Science and Policy. 12:373–377.</w:t>
      </w:r>
    </w:p>
    <w:bookmarkEnd w:id="216"/>
    <w:bookmarkStart w:id="217" w:name="ref-FAO2011"/>
    <w:p>
      <w:pPr>
        <w:pStyle w:val="Bibliography"/>
      </w:pPr>
      <w:r>
        <w:t xml:space="preserve">FAO. 2011.</w:t>
      </w:r>
      <w:r>
        <w:t xml:space="preserve"> </w:t>
      </w:r>
      <w:r>
        <w:t xml:space="preserve">in the 21 st Century</w:t>
      </w:r>
      <w:r>
        <w:t xml:space="preserve">. [place unknown].</w:t>
      </w:r>
    </w:p>
    <w:bookmarkEnd w:id="217"/>
    <w:bookmarkStart w:id="219" w:name="ref-FAO2020a"/>
    <w:p>
      <w:pPr>
        <w:pStyle w:val="Bibliography"/>
      </w:pPr>
      <w:r>
        <w:t xml:space="preserve">FAO. 2020.</w:t>
      </w:r>
      <w:r>
        <w:t xml:space="preserve"> </w:t>
      </w:r>
      <w:hyperlink r:id="rId218">
        <w:r>
          <w:rPr>
            <w:rStyle w:val="Hyperlink"/>
          </w:rPr>
          <w:t xml:space="preserve">Food Security and Nutrition in the World. Transofrmin food systems for affordable healthy diets</w:t>
        </w:r>
      </w:hyperlink>
      <w:r>
        <w:t xml:space="preserve">. [place unknown].</w:t>
      </w:r>
    </w:p>
    <w:bookmarkEnd w:id="219"/>
    <w:bookmarkStart w:id="220" w:name="ref-fire1998potent"/>
    <w:p>
      <w:pPr>
        <w:pStyle w:val="Bibliography"/>
      </w:pPr>
      <w:r>
        <w:t xml:space="preserve">Fire A, Xu S, Montgomery MK, Kostas SA, Driver SE, Mello CC. 1998.</w:t>
      </w:r>
      <w:r>
        <w:t xml:space="preserve"> </w:t>
      </w:r>
      <w:r>
        <w:t xml:space="preserve">Potent and specific genetic interference by double-stranded RNA in Caenorhabditis elegans</w:t>
      </w:r>
      <w:r>
        <w:t xml:space="preserve">. nature. 391:806–811.</w:t>
      </w:r>
    </w:p>
    <w:bookmarkEnd w:id="220"/>
    <w:bookmarkStart w:id="222" w:name="ref-Garrity2010"/>
    <w:p>
      <w:pPr>
        <w:pStyle w:val="Bibliography"/>
      </w:pPr>
      <w:r>
        <w:t xml:space="preserve">Garrity DP, Akinnifesi FK, Ajayi OC, Weldesemayat SG, Mowo JG, Kalinganire A, Larwanou M, Bayala J. 2010.</w:t>
      </w:r>
      <w:r>
        <w:t xml:space="preserve"> </w:t>
      </w:r>
      <w:hyperlink r:id="rId221">
        <w:r>
          <w:rPr>
            <w:rStyle w:val="Hyperlink"/>
          </w:rPr>
          <w:t xml:space="preserve">Evergreen Agriculture: A robust approach to sustainable food security in Africa</w:t>
        </w:r>
      </w:hyperlink>
      <w:r>
        <w:t xml:space="preserve">. Food Security. 2:197–214.</w:t>
      </w:r>
    </w:p>
    <w:bookmarkEnd w:id="222"/>
    <w:bookmarkStart w:id="224" w:name="ref-GasiunasE2579"/>
    <w:p>
      <w:pPr>
        <w:pStyle w:val="Bibliography"/>
      </w:pPr>
      <w:r>
        <w:t xml:space="preserve">Gasiunas G, Barrangou R, Horvath P, Siksnys V. 2012.</w:t>
      </w:r>
      <w:r>
        <w:t xml:space="preserve"> </w:t>
      </w:r>
      <w:hyperlink r:id="rId223">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224"/>
    <w:bookmarkStart w:id="226" w:name="ref-Gibson2009"/>
    <w:p>
      <w:pPr>
        <w:pStyle w:val="Bibliography"/>
      </w:pPr>
      <w:r>
        <w:t xml:space="preserve">Gibson DG, Young L, Chuang RY, Venter JC, Hutchison CA, Smith HO. 2009.</w:t>
      </w:r>
      <w:r>
        <w:t xml:space="preserve"> </w:t>
      </w:r>
      <w:hyperlink r:id="rId225">
        <w:r>
          <w:rPr>
            <w:rStyle w:val="Hyperlink"/>
          </w:rPr>
          <w:t xml:space="preserve">Enzymatic assembly of DNA molecules up to several hundred kilobases</w:t>
        </w:r>
      </w:hyperlink>
      <w:r>
        <w:t xml:space="preserve">. Nature Methods. 6:343–345.</w:t>
      </w:r>
    </w:p>
    <w:bookmarkEnd w:id="226"/>
    <w:bookmarkStart w:id="227"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227"/>
    <w:bookmarkStart w:id="229" w:name="ref-Grigoriev2012"/>
    <w:p>
      <w:pPr>
        <w:pStyle w:val="Bibliography"/>
      </w:pPr>
      <w:r>
        <w:t xml:space="preserve">Grigoriev IV, Nordberg H, Shabalov I, Aerts A, Cantor M, Goodstein D, Kuo A, Minovitsky S, Nikitin R, Ohm RA, et al. 2012.</w:t>
      </w:r>
      <w:r>
        <w:t xml:space="preserve"> </w:t>
      </w:r>
      <w:hyperlink r:id="rId228">
        <w:r>
          <w:rPr>
            <w:rStyle w:val="Hyperlink"/>
          </w:rPr>
          <w:t xml:space="preserve">The Genome Portal of the Department of Energy Joint Genome Institute</w:t>
        </w:r>
      </w:hyperlink>
      <w:r>
        <w:t xml:space="preserve">. Nucleic Acids Research. 40:26–32.</w:t>
      </w:r>
    </w:p>
    <w:bookmarkEnd w:id="229"/>
    <w:bookmarkStart w:id="231" w:name="ref-Harries2008"/>
    <w:p>
      <w:pPr>
        <w:pStyle w:val="Bibliography"/>
      </w:pPr>
      <w:r>
        <w:t xml:space="preserve">Harries PA, Palanichelvam K, Bhat S, Nelson RS. 2008.</w:t>
      </w:r>
      <w:r>
        <w:t xml:space="preserve"> </w:t>
      </w:r>
      <w:hyperlink r:id="rId230">
        <w:r>
          <w:rPr>
            <w:rStyle w:val="Hyperlink"/>
          </w:rPr>
          <w:t xml:space="preserve">Tobacco mosaic virus 126-kDa protein increases the susceptibility of Nicotiana tabacum to other viruses and its dosage affects virus-induced gene silencing</w:t>
        </w:r>
      </w:hyperlink>
      <w:r>
        <w:t xml:space="preserve">. Molecular Plant-Microbe Interactions. 21:1539–1548.</w:t>
      </w:r>
    </w:p>
    <w:bookmarkEnd w:id="231"/>
    <w:bookmarkStart w:id="233" w:name="ref-Rosenzweig2001"/>
    <w:p>
      <w:pPr>
        <w:pStyle w:val="Bibliography"/>
      </w:pPr>
      <w:r>
        <w:t xml:space="preserve">Iglesius A, Epstein PR, Chivian E, Rosenzweig C, Iglesias A, Yang XB, Epstein PR, Chivian E. 2001.</w:t>
      </w:r>
      <w:r>
        <w:t xml:space="preserve"> </w:t>
      </w:r>
      <w:hyperlink r:id="rId232">
        <w:r>
          <w:rPr>
            <w:rStyle w:val="Hyperlink"/>
          </w:rPr>
          <w:t xml:space="preserve">Implications for food production, plant diseases, and pests</w:t>
        </w:r>
      </w:hyperlink>
      <w:r>
        <w:t xml:space="preserve">. Global Change and Human Health. 2:90–104.</w:t>
      </w:r>
    </w:p>
    <w:bookmarkEnd w:id="233"/>
    <w:bookmarkStart w:id="234"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234"/>
    <w:bookmarkStart w:id="236" w:name="ref-Jiang2014"/>
    <w:p>
      <w:pPr>
        <w:pStyle w:val="Bibliography"/>
      </w:pPr>
      <w:r>
        <w:t xml:space="preserve">Jiang Y, Ye S, Wang L, Duan Y, Lu W, Liu H, Fan D, Zhang F, Luo K. 2014.</w:t>
      </w:r>
      <w:r>
        <w:t xml:space="preserve"> </w:t>
      </w:r>
      <w:hyperlink r:id="rId235">
        <w:r>
          <w:rPr>
            <w:rStyle w:val="Hyperlink"/>
          </w:rPr>
          <w:t xml:space="preserve">Heterologous gene silencing induced by tobacco rattle virus (TRV) is efficient for pursuing functional genomics studies in woody plants</w:t>
        </w:r>
      </w:hyperlink>
      <w:r>
        <w:t xml:space="preserve">. Plant Cell, Tissue and Organ Culture. 116:163–174.</w:t>
      </w:r>
    </w:p>
    <w:bookmarkEnd w:id="236"/>
    <w:bookmarkStart w:id="238" w:name="ref-Jinek2012"/>
    <w:p>
      <w:pPr>
        <w:pStyle w:val="Bibliography"/>
      </w:pPr>
      <w:r>
        <w:t xml:space="preserve">Jinek M, Chylinski K, Fonfara I, Hauer M, Doudna JA, Charpentier E. 2012.</w:t>
      </w:r>
      <w:r>
        <w:t xml:space="preserve"> </w:t>
      </w:r>
      <w:hyperlink r:id="rId237">
        <w:r>
          <w:rPr>
            <w:rStyle w:val="Hyperlink"/>
          </w:rPr>
          <w:t xml:space="preserve">A programmable dual-RNA-guided DNA endonuclease in adaptive bacterial immunity</w:t>
        </w:r>
      </w:hyperlink>
      <w:r>
        <w:t xml:space="preserve">. Science. 337:816–821.</w:t>
      </w:r>
    </w:p>
    <w:bookmarkEnd w:id="238"/>
    <w:bookmarkStart w:id="240" w:name="ref-Kaeppler2000"/>
    <w:p>
      <w:pPr>
        <w:pStyle w:val="Bibliography"/>
      </w:pPr>
      <w:r>
        <w:t xml:space="preserve">Kaeppler SM, Kaeppler HF, Rhee Y. 2000.</w:t>
      </w:r>
      <w:r>
        <w:t xml:space="preserve"> </w:t>
      </w:r>
      <w:hyperlink r:id="rId239">
        <w:r>
          <w:rPr>
            <w:rStyle w:val="Hyperlink"/>
          </w:rPr>
          <w:t xml:space="preserve">Epigenetic aspects of somaclonal variation in plants</w:t>
        </w:r>
      </w:hyperlink>
      <w:r>
        <w:t xml:space="preserve">. Plant Molecular Biology. 43:179–188.</w:t>
      </w:r>
    </w:p>
    <w:bookmarkEnd w:id="240"/>
    <w:bookmarkStart w:id="242" w:name="ref-Lee2012"/>
    <w:p>
      <w:pPr>
        <w:pStyle w:val="Bibliography"/>
      </w:pPr>
      <w:r>
        <w:t xml:space="preserve">Lee PY, Costumbrado J, Hsu CY, Kim YH. 2012.</w:t>
      </w:r>
      <w:r>
        <w:t xml:space="preserve"> </w:t>
      </w:r>
      <w:hyperlink r:id="rId241">
        <w:r>
          <w:rPr>
            <w:rStyle w:val="Hyperlink"/>
          </w:rPr>
          <w:t xml:space="preserve">Agarose gel electrophoresis for the separation of DNA fragments</w:t>
        </w:r>
      </w:hyperlink>
      <w:r>
        <w:t xml:space="preserve">. Journal of Visualized Experiments.:1–5.</w:t>
      </w:r>
    </w:p>
    <w:bookmarkEnd w:id="242"/>
    <w:bookmarkStart w:id="244" w:name="ref-Lee2015"/>
    <w:p>
      <w:pPr>
        <w:pStyle w:val="Bibliography"/>
      </w:pPr>
      <w:r>
        <w:t xml:space="preserve">Lee WS, Rudd JJ, Kanyuka K. 2015.</w:t>
      </w:r>
      <w:r>
        <w:t xml:space="preserve"> </w:t>
      </w:r>
      <w:r>
        <w:t xml:space="preserve">Virus induced gene silencing (VIGS) for functional analysis of wheat genes involved in Zymoseptoria tritici susceptibility and resistance</w:t>
      </w:r>
      <w:r>
        <w:t xml:space="preserve">. Fungal Genetics and Biology [Internet]. 79:84–88. Available from:</w:t>
      </w:r>
      <w:r>
        <w:t xml:space="preserve"> </w:t>
      </w:r>
      <w:hyperlink r:id="rId243">
        <w:r>
          <w:rPr>
            <w:rStyle w:val="Hyperlink"/>
          </w:rPr>
          <w:t xml:space="preserve">http://dx.doi.org/10.1016/j.fgb.2015.04.006</w:t>
        </w:r>
      </w:hyperlink>
    </w:p>
    <w:bookmarkEnd w:id="244"/>
    <w:bookmarkStart w:id="245"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45"/>
    <w:bookmarkStart w:id="247" w:name="ref-Liu2018a"/>
    <w:p>
      <w:pPr>
        <w:pStyle w:val="Bibliography"/>
      </w:pPr>
      <w:r>
        <w:t xml:space="preserve">Liu B, Zhang J, Yang Z, Matsui A, Seki M, Li S, Yan X, Kohnen MV, Gu L, Prasad K, et al. 2018.</w:t>
      </w:r>
      <w:r>
        <w:t xml:space="preserve"> </w:t>
      </w:r>
      <w:hyperlink r:id="rId246">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247"/>
    <w:bookmarkStart w:id="249" w:name="ref-Maher2020"/>
    <w:p>
      <w:pPr>
        <w:pStyle w:val="Bibliography"/>
      </w:pPr>
      <w:r>
        <w:t xml:space="preserve">Maher MF, Nasti RA, Vollbrecht M, Starker CG, Clark MD, Voytas DF. 2020.</w:t>
      </w:r>
      <w:r>
        <w:t xml:space="preserve"> </w:t>
      </w:r>
      <w:hyperlink r:id="rId248">
        <w:r>
          <w:rPr>
            <w:rStyle w:val="Hyperlink"/>
          </w:rPr>
          <w:t xml:space="preserve">Plant gene editing through de novo induction of meristems</w:t>
        </w:r>
      </w:hyperlink>
      <w:r>
        <w:t xml:space="preserve">. Nature Biotechnology. 38:84–89.</w:t>
      </w:r>
    </w:p>
    <w:bookmarkEnd w:id="249"/>
    <w:bookmarkStart w:id="251" w:name="ref-Mukeshimana2013"/>
    <w:p>
      <w:pPr>
        <w:pStyle w:val="Bibliography"/>
      </w:pPr>
      <w:r>
        <w:t xml:space="preserve">Mukeshimana G, Ma Y, Walworth AE, Song G qing, Kelly JD. 2013.</w:t>
      </w:r>
      <w:r>
        <w:t xml:space="preserve"> </w:t>
      </w:r>
      <w:hyperlink r:id="rId250">
        <w:r>
          <w:rPr>
            <w:rStyle w:val="Hyperlink"/>
          </w:rPr>
          <w:t xml:space="preserve">Factors influencing regeneration and Agrobacterium tumefaciens-mediated transformation of common bean (Phaseolus vulgaris L.)</w:t>
        </w:r>
      </w:hyperlink>
      <w:r>
        <w:t xml:space="preserve">. Plant Biotechnology Reports. 7:59–70.</w:t>
      </w:r>
    </w:p>
    <w:bookmarkEnd w:id="251"/>
    <w:bookmarkStart w:id="253" w:name="ref-OBrien2011"/>
    <w:p>
      <w:pPr>
        <w:pStyle w:val="Bibliography"/>
      </w:pPr>
      <w:r>
        <w:t xml:space="preserve">O’Brien JA, Lummis SCR. 2011.</w:t>
      </w:r>
      <w:r>
        <w:t xml:space="preserve"> </w:t>
      </w:r>
      <w:hyperlink r:id="rId252">
        <w:r>
          <w:rPr>
            <w:rStyle w:val="Hyperlink"/>
          </w:rPr>
          <w:t xml:space="preserve">Nano-biolistics: A method of biolistic transfection of cells and tissues using a gene gun with novel nanometer-sized projectiles</w:t>
        </w:r>
      </w:hyperlink>
      <w:r>
        <w:t xml:space="preserve">. 11.</w:t>
      </w:r>
    </w:p>
    <w:bookmarkEnd w:id="253"/>
    <w:bookmarkStart w:id="255" w:name="ref-Porebski1997"/>
    <w:p>
      <w:pPr>
        <w:pStyle w:val="Bibliography"/>
      </w:pPr>
      <w:r>
        <w:t xml:space="preserve">Porebski S, Bailey LG, Baum BR. 1997.</w:t>
      </w:r>
      <w:r>
        <w:t xml:space="preserve"> </w:t>
      </w:r>
      <w:hyperlink r:id="rId254">
        <w:r>
          <w:rPr>
            <w:rStyle w:val="Hyperlink"/>
          </w:rPr>
          <w:t xml:space="preserve">Modification of a CTAB DNA extraction protocol for plants containing high polysaccharide and polyphenol components</w:t>
        </w:r>
      </w:hyperlink>
      <w:r>
        <w:t xml:space="preserve">. Plant Molecular Biology Reporter. 15:8–15.</w:t>
      </w:r>
    </w:p>
    <w:bookmarkEnd w:id="255"/>
    <w:bookmarkStart w:id="257" w:name="ref-Rakoczy-Trojanowska2002"/>
    <w:p>
      <w:pPr>
        <w:pStyle w:val="Bibliography"/>
      </w:pPr>
      <w:r>
        <w:t xml:space="preserve">Rakoczy-Trojanowska M. 2002.</w:t>
      </w:r>
      <w:r>
        <w:t xml:space="preserve"> </w:t>
      </w:r>
      <w:hyperlink r:id="rId256">
        <w:r>
          <w:rPr>
            <w:rStyle w:val="Hyperlink"/>
          </w:rPr>
          <w:t xml:space="preserve">Alternative methods of plant transformation - A short review</w:t>
        </w:r>
      </w:hyperlink>
      <w:r>
        <w:t xml:space="preserve">. Cellular and Molecular Biology Letters. 7:849–858.</w:t>
      </w:r>
    </w:p>
    <w:bookmarkEnd w:id="257"/>
    <w:bookmarkStart w:id="259" w:name="ref-Rasmussen2017"/>
    <w:p>
      <w:pPr>
        <w:pStyle w:val="Bibliography"/>
      </w:pPr>
      <w:r>
        <w:t xml:space="preserve">Rasmussen SK, Kumar Mall T, Duraialagaraja S, Agrawal PK, Yadava P, Abhishek A, Singh R, Singh I, Kaul T, Pattanayak A. 2017.</w:t>
      </w:r>
      <w:r>
        <w:t xml:space="preserve"> </w:t>
      </w:r>
      <w:r>
        <w:t xml:space="preserve">Advances in Maize Transformation Technologies and Development of Transgenic Maize</w:t>
      </w:r>
      <w:r>
        <w:t xml:space="preserve">. Front Plant Sci [Internet]. 7:1949. Available from:</w:t>
      </w:r>
      <w:r>
        <w:t xml:space="preserve"> </w:t>
      </w:r>
      <w:hyperlink r:id="rId258">
        <w:r>
          <w:rPr>
            <w:rStyle w:val="Hyperlink"/>
          </w:rPr>
          <w:t xml:space="preserve">www.frontiersin.org</w:t>
        </w:r>
      </w:hyperlink>
    </w:p>
    <w:bookmarkEnd w:id="259"/>
    <w:bookmarkStart w:id="261" w:name="ref-Ratcliff2001"/>
    <w:p>
      <w:pPr>
        <w:pStyle w:val="Bibliography"/>
      </w:pPr>
      <w:r>
        <w:t xml:space="preserve">Ratcliff F, Martin-Hernandez AM, Baulcombe DC. 2001.</w:t>
      </w:r>
      <w:r>
        <w:t xml:space="preserve"> </w:t>
      </w:r>
      <w:hyperlink r:id="rId260">
        <w:r>
          <w:rPr>
            <w:rStyle w:val="Hyperlink"/>
          </w:rPr>
          <w:t xml:space="preserve">Tobacco rattle virus as a vector for analysis of gene function by silencing</w:t>
        </w:r>
      </w:hyperlink>
      <w:r>
        <w:t xml:space="preserve">. Plant Journal. 25:237–245.</w:t>
      </w:r>
    </w:p>
    <w:bookmarkEnd w:id="261"/>
    <w:bookmarkStart w:id="263" w:name="ref-Schouten2007"/>
    <w:p>
      <w:pPr>
        <w:pStyle w:val="Bibliography"/>
      </w:pPr>
      <w:r>
        <w:t xml:space="preserve">Schouten HJ, Jacobsen E. 2007.</w:t>
      </w:r>
      <w:r>
        <w:t xml:space="preserve"> </w:t>
      </w:r>
      <w:hyperlink r:id="rId262">
        <w:r>
          <w:rPr>
            <w:rStyle w:val="Hyperlink"/>
          </w:rPr>
          <w:t xml:space="preserve">Are mutations in genetically modified plants dangerous?</w:t>
        </w:r>
      </w:hyperlink>
      <w:r>
        <w:t xml:space="preserve"> Journal of Biomedicine and Biotechnology. 2007:2–4.</w:t>
      </w:r>
    </w:p>
    <w:bookmarkEnd w:id="263"/>
    <w:bookmarkStart w:id="265" w:name="ref-Shewry2008149"/>
    <w:p>
      <w:pPr>
        <w:pStyle w:val="Bibliography"/>
      </w:pPr>
      <w:r>
        <w:t xml:space="preserve">Shewry PR, Jones HD, Halford NG. 2008.</w:t>
      </w:r>
      <w:r>
        <w:t xml:space="preserve"> </w:t>
      </w:r>
      <w:hyperlink r:id="rId264">
        <w:r>
          <w:rPr>
            <w:rStyle w:val="Hyperlink"/>
          </w:rPr>
          <w:t xml:space="preserve">Plant biotechnology: Transgenic crops</w:t>
        </w:r>
      </w:hyperlink>
      <w:r>
        <w:t xml:space="preserve">. Advances in Biochemical Engineering/Biotechnology. 111:149–186.</w:t>
      </w:r>
    </w:p>
    <w:bookmarkEnd w:id="265"/>
    <w:bookmarkStart w:id="267" w:name="ref-Shiferaw2014"/>
    <w:p>
      <w:pPr>
        <w:pStyle w:val="Bibliography"/>
      </w:pPr>
      <w:r>
        <w:t xml:space="preserve">Shiferaw B, Tesfaye K, Kassie M, Abate T, Prasanna BM, Menkir A. 2014.</w:t>
      </w:r>
      <w:r>
        <w:t xml:space="preserve"> </w:t>
      </w:r>
      <w:hyperlink r:id="rId266">
        <w:r>
          <w:rPr>
            <w:rStyle w:val="Hyperlink"/>
          </w:rPr>
          <w:t xml:space="preserve">Managing vulnerability to drought and enhancing livelihood resilience in sub-Saharan Africa: Technological, institutional and policy options</w:t>
        </w:r>
      </w:hyperlink>
      <w:r>
        <w:t xml:space="preserve">. Weather and Climate Extremes. 3:67–79.</w:t>
      </w:r>
    </w:p>
    <w:bookmarkEnd w:id="267"/>
    <w:bookmarkStart w:id="269" w:name="ref-Song2019"/>
    <w:p>
      <w:pPr>
        <w:pStyle w:val="Bibliography"/>
      </w:pPr>
      <w:r>
        <w:t xml:space="preserve">Song C, Lu L, Guo Y, Xu H, Li R. 2019.</w:t>
      </w:r>
      <w:r>
        <w:t xml:space="preserve"> </w:t>
      </w:r>
      <w:hyperlink r:id="rId268">
        <w:r>
          <w:rPr>
            <w:rStyle w:val="Hyperlink"/>
          </w:rPr>
          <w:t xml:space="preserve">Efficient agrobacterium-mediated transformation of the commercial hybrid poplar populus alba × populus glandulosa Uyeki</w:t>
        </w:r>
      </w:hyperlink>
      <w:r>
        <w:t xml:space="preserve">. International Journal of Molecular Sciences. 20.</w:t>
      </w:r>
    </w:p>
    <w:bookmarkEnd w:id="269"/>
    <w:bookmarkStart w:id="271" w:name="ref-Taylor2002"/>
    <w:p>
      <w:pPr>
        <w:pStyle w:val="Bibliography"/>
      </w:pPr>
      <w:r>
        <w:t xml:space="preserve">Taylor G. 2002.</w:t>
      </w:r>
      <w:r>
        <w:t xml:space="preserve"> </w:t>
      </w:r>
      <w:hyperlink r:id="rId270">
        <w:r>
          <w:rPr>
            <w:rStyle w:val="Hyperlink"/>
          </w:rPr>
          <w:t xml:space="preserve">Populus: Arabidopsis for forestry. Do we need a model tree?</w:t>
        </w:r>
      </w:hyperlink>
      <w:r>
        <w:t xml:space="preserve"> Annals of Botany. 90:681–689.</w:t>
      </w:r>
    </w:p>
    <w:bookmarkEnd w:id="271"/>
    <w:bookmarkStart w:id="273" w:name="ref-TesterMarkandLangridge2010"/>
    <w:p>
      <w:pPr>
        <w:pStyle w:val="Bibliography"/>
      </w:pPr>
      <w:r>
        <w:t xml:space="preserve">Tester, Mark and Langridge P. 2010.</w:t>
      </w:r>
      <w:r>
        <w:t xml:space="preserve"> </w:t>
      </w:r>
      <w:hyperlink r:id="rId272">
        <w:r>
          <w:rPr>
            <w:rStyle w:val="Hyperlink"/>
          </w:rPr>
          <w:t xml:space="preserve">Breeding Technologies to Increase</w:t>
        </w:r>
      </w:hyperlink>
      <w:r>
        <w:t xml:space="preserve">. Science. 818:818–822.</w:t>
      </w:r>
    </w:p>
    <w:bookmarkEnd w:id="273"/>
    <w:bookmarkStart w:id="275" w:name="ref-Tvorogova2021"/>
    <w:p>
      <w:pPr>
        <w:pStyle w:val="Bibliography"/>
      </w:pPr>
      <w:r>
        <w:t xml:space="preserve">Tvorogova VE, Krasnoperova EY, Potsenkovskaia EA, Kudriashov AA, Dodueva IE, Lutova LA. 2021.</w:t>
      </w:r>
      <w:r>
        <w:t xml:space="preserve"> </w:t>
      </w:r>
      <w:hyperlink r:id="rId274">
        <w:r>
          <w:rPr>
            <w:rStyle w:val="Hyperlink"/>
          </w:rPr>
          <w:t xml:space="preserve">What Does the WOX Say? Review of Regulators, Targets, Partners</w:t>
        </w:r>
      </w:hyperlink>
      <w:r>
        <w:t xml:space="preserve">. Molecular Biology.</w:t>
      </w:r>
    </w:p>
    <w:bookmarkEnd w:id="275"/>
    <w:bookmarkStart w:id="276" w:name="ref-Undervisningsministeriet2014"/>
    <w:p>
      <w:pPr>
        <w:pStyle w:val="Bibliography"/>
      </w:pPr>
      <w:r>
        <w:t xml:space="preserve">Undervisningsministeriet. 2014.</w:t>
      </w:r>
      <w:r>
        <w:t xml:space="preserve"> </w:t>
      </w:r>
      <w:r>
        <w:t xml:space="preserve">Enhanced Reader.pdf</w:t>
      </w:r>
      <w:r>
        <w:t xml:space="preserve">. :1.</w:t>
      </w:r>
    </w:p>
    <w:bookmarkEnd w:id="276"/>
    <w:bookmarkStart w:id="278" w:name="ref-Vinceti2013"/>
    <w:p>
      <w:pPr>
        <w:pStyle w:val="Bibliography"/>
      </w:pPr>
      <w:r>
        <w:t xml:space="preserve">Vinceti B, Termote C, Ickowitz A, Powell B, Kehlenbeck K, Hunter D. 2013.</w:t>
      </w:r>
      <w:r>
        <w:t xml:space="preserve"> </w:t>
      </w:r>
      <w:hyperlink r:id="rId277">
        <w:r>
          <w:rPr>
            <w:rStyle w:val="Hyperlink"/>
          </w:rPr>
          <w:t xml:space="preserve">The contribution of forests and trees to sustainable diets</w:t>
        </w:r>
      </w:hyperlink>
      <w:r>
        <w:t xml:space="preserve">. Sustainability (Switzerland). 5:4797–4824.</w:t>
      </w:r>
    </w:p>
    <w:bookmarkEnd w:id="278"/>
    <w:bookmarkStart w:id="279" w:name="ref-yanhui2006myb"/>
    <w:p>
      <w:pPr>
        <w:pStyle w:val="Bibliography"/>
      </w:pPr>
      <w:r>
        <w:t xml:space="preserve">Yanhui C, Xiaoyuan Y, Kun H, Meihua L, Jigang L, Zhaofeng G, Zhiqiang L, Yunfei Z, Xiaoxiao W, Xiaoming Q, Others. 2006.</w:t>
      </w:r>
      <w:r>
        <w:t xml:space="preserve"> </w:t>
      </w:r>
      <w:r>
        <w:t xml:space="preserve">The MYB transcription factor superfamily of Arabidopsis: expression analysis and phylogenetic comparison with the rice MYB family</w:t>
      </w:r>
      <w:r>
        <w:t xml:space="preserve">. Plant molecular biology. 60:107–124.</w:t>
      </w:r>
    </w:p>
    <w:bookmarkEnd w:id="279"/>
    <w:bookmarkStart w:id="280" w:name="ref-zhang2016trna"/>
    <w:p>
      <w:pPr>
        <w:pStyle w:val="Bibliography"/>
      </w:pPr>
      <w:r>
        <w:t xml:space="preserve">Zhang W, Thieme CJ, Kollwig G, Apelt F, Yang L, Winter N, Andresen N, Walther D, Kragler F. 2016.</w:t>
      </w:r>
      <w:r>
        <w:t xml:space="preserve"> </w:t>
      </w:r>
      <w:r>
        <w:t xml:space="preserve">tRNA-related sequences trigger systemic mRNA transport in plants</w:t>
      </w:r>
      <w:r>
        <w:t xml:space="preserve">. The Plant Cell. 28:1237–1249.</w:t>
      </w:r>
    </w:p>
    <w:bookmarkEnd w:id="280"/>
    <w:bookmarkStart w:id="282" w:name="ref-Zhang2006"/>
    <w:p>
      <w:pPr>
        <w:pStyle w:val="Bibliography"/>
      </w:pPr>
      <w:r>
        <w:t xml:space="preserve">Zhang X, Henriques R, Lin SS, Niu QW, Chua NH. 2006.</w:t>
      </w:r>
      <w:r>
        <w:t xml:space="preserve"> </w:t>
      </w:r>
      <w:hyperlink r:id="rId281">
        <w:r>
          <w:rPr>
            <w:rStyle w:val="Hyperlink"/>
          </w:rPr>
          <w:t xml:space="preserve">Agrobacterium-mediated transformation of Arabidopsis thaliana using the floral dip method</w:t>
        </w:r>
      </w:hyperlink>
      <w:r>
        <w:t xml:space="preserve">. Nature Protocols. 1:641–646.</w:t>
      </w:r>
    </w:p>
    <w:bookmarkEnd w:id="282"/>
    <w:bookmarkStart w:id="284" w:name="ref-Zhang2017"/>
    <w:p>
      <w:pPr>
        <w:pStyle w:val="Bibliography"/>
      </w:pPr>
      <w:r>
        <w:t xml:space="preserve">Zhang Y yan, Zhang D min, Zhong Y, Chang X jun, Hu M lun, Cheng C zhen. 2017.</w:t>
      </w:r>
      <w:r>
        <w:t xml:space="preserve"> </w:t>
      </w:r>
      <w:hyperlink r:id="rId283">
        <w:r>
          <w:rPr>
            <w:rStyle w:val="Hyperlink"/>
          </w:rPr>
          <w:t xml:space="preserve">A simple and efficient in planta transformation method for pommelo (Citrus maxima) using Agrobacterium tumefaciens</w:t>
        </w:r>
      </w:hyperlink>
      <w:r>
        <w:t xml:space="preserve">. Scientia Horticulturae. 214:174–179.</w:t>
      </w:r>
    </w:p>
    <w:bookmarkEnd w:id="284"/>
    <w:bookmarkStart w:id="286" w:name="ref-Zhang2020"/>
    <w:p>
      <w:pPr>
        <w:pStyle w:val="Bibliography"/>
      </w:pPr>
      <w:r>
        <w:t xml:space="preserve">Zhang Y, Chen M, Siemiatkowska B, Toleco MR, Jing Y, Strotmann V, Zhang J, Stahl Y, Fernie AR. 2020.</w:t>
      </w:r>
      <w:r>
        <w:t xml:space="preserve"> </w:t>
      </w:r>
      <w:r>
        <w:t xml:space="preserve">A Highly Efficient Agrobacterium-Mediated Method for Transient Gene Expression and Functional Studies in Multiple Plant Species</w:t>
      </w:r>
      <w:r>
        <w:t xml:space="preserve">. Plant Communications [Internet]. 1:100028. Available from:</w:t>
      </w:r>
      <w:r>
        <w:t xml:space="preserve"> </w:t>
      </w:r>
      <w:hyperlink r:id="rId285">
        <w:r>
          <w:rPr>
            <w:rStyle w:val="Hyperlink"/>
          </w:rPr>
          <w:t xml:space="preserve">https://doi.org/10.1016/j.xplc.2020.100028</w:t>
        </w:r>
      </w:hyperlink>
    </w:p>
    <w:bookmarkEnd w:id="286"/>
    <w:bookmarkEnd w:id="287"/>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6" Target="media/rId126.jpg" /><Relationship Type="http://schemas.openxmlformats.org/officeDocument/2006/relationships/image" Id="rId181" Target="media/rId181.png" /><Relationship Type="http://schemas.openxmlformats.org/officeDocument/2006/relationships/image" Id="rId123" Target="media/rId123.png" /><Relationship Type="http://schemas.openxmlformats.org/officeDocument/2006/relationships/image" Id="rId77" Target="media/rId77.png" /><Relationship Type="http://schemas.openxmlformats.org/officeDocument/2006/relationships/image" Id="rId184" Target="media/rId184.png" /><Relationship Type="http://schemas.openxmlformats.org/officeDocument/2006/relationships/image" Id="rId156" Target="media/rId156.png" /><Relationship Type="http://schemas.openxmlformats.org/officeDocument/2006/relationships/image" Id="rId34" Target="media/rId34.png" /><Relationship Type="http://schemas.openxmlformats.org/officeDocument/2006/relationships/image" Id="rId163" Target="media/rId163.png" /><Relationship Type="http://schemas.openxmlformats.org/officeDocument/2006/relationships/image" Id="rId160" Target="media/rId160.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32" Target="media/rId132.png" /><Relationship Type="http://schemas.openxmlformats.org/officeDocument/2006/relationships/image" Id="rId187" Target="media/rId187.png" /><Relationship Type="http://schemas.openxmlformats.org/officeDocument/2006/relationships/image" Id="rId109" Target="media/rId109.png" /><Relationship Type="http://schemas.openxmlformats.org/officeDocument/2006/relationships/image" Id="rId112" Target="media/rId112.jpg" /><Relationship Type="http://schemas.openxmlformats.org/officeDocument/2006/relationships/image" Id="rId136" Target="media/rId136.png" /><Relationship Type="http://schemas.openxmlformats.org/officeDocument/2006/relationships/image" Id="rId149" Target="media/rId149.png" /><Relationship Type="http://schemas.openxmlformats.org/officeDocument/2006/relationships/image" Id="rId74" Target="media/rId74.png" /><Relationship Type="http://schemas.openxmlformats.org/officeDocument/2006/relationships/image" Id="rId116" Target="media/rId116.png" /><Relationship Type="http://schemas.openxmlformats.org/officeDocument/2006/relationships/image" Id="rId145" Target="media/rId145.jpg" /><Relationship Type="http://schemas.openxmlformats.org/officeDocument/2006/relationships/image" Id="rId167" Target="media/rId167.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hyperlink" Id="rId243" Target="http://dx.doi.org/10.1016/j.fgb.2015.04.006" TargetMode="External" /><Relationship Type="http://schemas.openxmlformats.org/officeDocument/2006/relationships/hyperlink" Id="rId197" Target="http://dx.doi.org/10.1016/j.molp.2015.02.011" TargetMode="External" /><Relationship Type="http://schemas.openxmlformats.org/officeDocument/2006/relationships/hyperlink" Id="rId213" Target="http://dx.doi.org/10.1038/s41477-020-0670-y" TargetMode="External" /><Relationship Type="http://schemas.openxmlformats.org/officeDocument/2006/relationships/hyperlink" Id="rId190"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64" Target="https://doi.org/10.1007/10_2008_095" TargetMode="External" /><Relationship Type="http://schemas.openxmlformats.org/officeDocument/2006/relationships/hyperlink" Id="rId254" Target="https://doi.org/10.1007/BF02772108" TargetMode="External" /><Relationship Type="http://schemas.openxmlformats.org/officeDocument/2006/relationships/hyperlink" Id="rId246" Target="https://doi.org/10.1007/s11103-018-0786-x" TargetMode="External" /><Relationship Type="http://schemas.openxmlformats.org/officeDocument/2006/relationships/hyperlink" Id="rId235" Target="https://doi.org/10.1007/s11240-013-0393-0" TargetMode="External" /><Relationship Type="http://schemas.openxmlformats.org/officeDocument/2006/relationships/hyperlink" Id="rId250" Target="https://doi.org/10.1007/s11816-012-0237-0" TargetMode="External" /><Relationship Type="http://schemas.openxmlformats.org/officeDocument/2006/relationships/hyperlink" Id="rId221" Target="https://doi.org/10.1007/s12571-010-0070-7" TargetMode="External" /><Relationship Type="http://schemas.openxmlformats.org/officeDocument/2006/relationships/hyperlink" Id="rId209" Target="https://doi.org/10.1016/j.biotechadv.2004.09.008" TargetMode="External" /><Relationship Type="http://schemas.openxmlformats.org/officeDocument/2006/relationships/hyperlink" Id="rId215" Target="https://doi.org/10.1016/j.envsci.2009.04.007" TargetMode="External" /><Relationship Type="http://schemas.openxmlformats.org/officeDocument/2006/relationships/hyperlink" Id="rId283" Target="https://doi.org/10.1016/j.scienta.2016.11.033" TargetMode="External" /><Relationship Type="http://schemas.openxmlformats.org/officeDocument/2006/relationships/hyperlink" Id="rId266" Target="https://doi.org/10.1016/j.wace.2014.04.004" TargetMode="External" /><Relationship Type="http://schemas.openxmlformats.org/officeDocument/2006/relationships/hyperlink" Id="rId285" Target="https://doi.org/10.1016/j.xplc.2020.100028" TargetMode="External" /><Relationship Type="http://schemas.openxmlformats.org/officeDocument/2006/relationships/hyperlink" Id="rId232" Target="https://doi.org/10.1023/A:1015086831467" TargetMode="External" /><Relationship Type="http://schemas.openxmlformats.org/officeDocument/2006/relationships/hyperlink" Id="rId239" Target="https://doi.org/10.1023/a:1006423110134" TargetMode="External" /><Relationship Type="http://schemas.openxmlformats.org/officeDocument/2006/relationships/hyperlink" Id="rId225" Target="https://doi.org/10.1038/nmeth.1318" TargetMode="External" /><Relationship Type="http://schemas.openxmlformats.org/officeDocument/2006/relationships/hyperlink" Id="rId281" Target="https://doi.org/10.1038/nprot.2006.97" TargetMode="External" /><Relationship Type="http://schemas.openxmlformats.org/officeDocument/2006/relationships/hyperlink" Id="rId248" Target="https://doi.org/10.1038/s41587-019-0337-2" TargetMode="External" /><Relationship Type="http://schemas.openxmlformats.org/officeDocument/2006/relationships/hyperlink" Id="rId260" Target="https://doi.org/10.1046/j.0960-7412.2000.00942.x" TargetMode="External" /><Relationship Type="http://schemas.openxmlformats.org/officeDocument/2006/relationships/hyperlink" Id="rId223" Target="https://doi.org/10.1073/pnas.1208507109" TargetMode="External" /><Relationship Type="http://schemas.openxmlformats.org/officeDocument/2006/relationships/hyperlink" Id="rId270" Target="https://doi.org/10.1093/aob/mcf255" TargetMode="External" /><Relationship Type="http://schemas.openxmlformats.org/officeDocument/2006/relationships/hyperlink" Id="rId228" Target="https://doi.org/10.1093/nar/gkr947" TargetMode="External" /><Relationship Type="http://schemas.openxmlformats.org/officeDocument/2006/relationships/hyperlink" Id="rId230" Target="https://doi.org/10.1094/MPMI-21-12-1539" TargetMode="External" /><Relationship Type="http://schemas.openxmlformats.org/officeDocument/2006/relationships/hyperlink" Id="rId201" Target="https://doi.org/10.1105/tpc.16.00922" TargetMode="External" /><Relationship Type="http://schemas.openxmlformats.org/officeDocument/2006/relationships/hyperlink" Id="rId199" Target="https://doi.org/10.1126/science.1138140" TargetMode="External" /><Relationship Type="http://schemas.openxmlformats.org/officeDocument/2006/relationships/hyperlink" Id="rId272" Target="https://doi.org/10.1126/science.1183700" TargetMode="External" /><Relationship Type="http://schemas.openxmlformats.org/officeDocument/2006/relationships/hyperlink" Id="rId237" Target="https://doi.org/10.1126/science.1225829" TargetMode="External" /><Relationship Type="http://schemas.openxmlformats.org/officeDocument/2006/relationships/hyperlink" Id="rId274" Target="https://doi.org/10.1134/S002689332102031X" TargetMode="External" /><Relationship Type="http://schemas.openxmlformats.org/officeDocument/2006/relationships/hyperlink" Id="rId262" Target="https://doi.org/10.1155/2007/82612" TargetMode="External" /><Relationship Type="http://schemas.openxmlformats.org/officeDocument/2006/relationships/hyperlink" Id="rId252" Target="https://doi.org/10.1186/1472-6750-11-66" TargetMode="External" /><Relationship Type="http://schemas.openxmlformats.org/officeDocument/2006/relationships/hyperlink" Id="rId207" Target="https://doi.org/10.1534/genetics.110.120717" TargetMode="External" /><Relationship Type="http://schemas.openxmlformats.org/officeDocument/2006/relationships/hyperlink" Id="rId211" Target="https://doi.org/10.3390/ijms20010209" TargetMode="External" /><Relationship Type="http://schemas.openxmlformats.org/officeDocument/2006/relationships/hyperlink" Id="rId268" Target="https://doi.org/10.3390/ijms20102594" TargetMode="External" /><Relationship Type="http://schemas.openxmlformats.org/officeDocument/2006/relationships/hyperlink" Id="rId277" Target="https://doi.org/10.3390/su5114797" TargetMode="External" /><Relationship Type="http://schemas.openxmlformats.org/officeDocument/2006/relationships/hyperlink" Id="rId241" Target="https://doi.org/10.3791/3923" TargetMode="External" /><Relationship Type="http://schemas.openxmlformats.org/officeDocument/2006/relationships/hyperlink" Id="rId17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8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3"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58"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56" Target="https://www.ncbi.nlm.nih.gov/pubmed/12378268" TargetMode="External" /><Relationship Type="http://schemas.openxmlformats.org/officeDocument/2006/relationships/hyperlink" Id="rId218" Target="https://www.ncbi.nlm.nih.gov/pubmed/26374185" TargetMode="External" /><Relationship Type="http://schemas.openxmlformats.org/officeDocument/2006/relationships/hyperlink" Id="rId205"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243" Target="http://dx.doi.org/10.1016/j.fgb.2015.04.006" TargetMode="External" /><Relationship Type="http://schemas.openxmlformats.org/officeDocument/2006/relationships/hyperlink" Id="rId197" Target="http://dx.doi.org/10.1016/j.molp.2015.02.011" TargetMode="External" /><Relationship Type="http://schemas.openxmlformats.org/officeDocument/2006/relationships/hyperlink" Id="rId213" Target="http://dx.doi.org/10.1038/s41477-020-0670-y" TargetMode="External" /><Relationship Type="http://schemas.openxmlformats.org/officeDocument/2006/relationships/hyperlink" Id="rId190" Target="http://schepartzlab.yale.edu/intranet/protocols/AgaroseGelElectrophores.pdf" TargetMode="External" /><Relationship Type="http://schemas.openxmlformats.org/officeDocument/2006/relationships/hyperlink" Id="rId70" Target="https://blog.addgene.org/plasmids-101-golden-gate-cloning" TargetMode="External" /><Relationship Type="http://schemas.openxmlformats.org/officeDocument/2006/relationships/hyperlink" Id="rId95" Target="https://dna.macrogen-europe.com/eng/index.jsp" TargetMode="External" /><Relationship Type="http://schemas.openxmlformats.org/officeDocument/2006/relationships/hyperlink" Id="rId264" Target="https://doi.org/10.1007/10_2008_095" TargetMode="External" /><Relationship Type="http://schemas.openxmlformats.org/officeDocument/2006/relationships/hyperlink" Id="rId254" Target="https://doi.org/10.1007/BF02772108" TargetMode="External" /><Relationship Type="http://schemas.openxmlformats.org/officeDocument/2006/relationships/hyperlink" Id="rId246" Target="https://doi.org/10.1007/s11103-018-0786-x" TargetMode="External" /><Relationship Type="http://schemas.openxmlformats.org/officeDocument/2006/relationships/hyperlink" Id="rId235" Target="https://doi.org/10.1007/s11240-013-0393-0" TargetMode="External" /><Relationship Type="http://schemas.openxmlformats.org/officeDocument/2006/relationships/hyperlink" Id="rId250" Target="https://doi.org/10.1007/s11816-012-0237-0" TargetMode="External" /><Relationship Type="http://schemas.openxmlformats.org/officeDocument/2006/relationships/hyperlink" Id="rId221" Target="https://doi.org/10.1007/s12571-010-0070-7" TargetMode="External" /><Relationship Type="http://schemas.openxmlformats.org/officeDocument/2006/relationships/hyperlink" Id="rId209" Target="https://doi.org/10.1016/j.biotechadv.2004.09.008" TargetMode="External" /><Relationship Type="http://schemas.openxmlformats.org/officeDocument/2006/relationships/hyperlink" Id="rId215" Target="https://doi.org/10.1016/j.envsci.2009.04.007" TargetMode="External" /><Relationship Type="http://schemas.openxmlformats.org/officeDocument/2006/relationships/hyperlink" Id="rId283" Target="https://doi.org/10.1016/j.scienta.2016.11.033" TargetMode="External" /><Relationship Type="http://schemas.openxmlformats.org/officeDocument/2006/relationships/hyperlink" Id="rId266" Target="https://doi.org/10.1016/j.wace.2014.04.004" TargetMode="External" /><Relationship Type="http://schemas.openxmlformats.org/officeDocument/2006/relationships/hyperlink" Id="rId285" Target="https://doi.org/10.1016/j.xplc.2020.100028" TargetMode="External" /><Relationship Type="http://schemas.openxmlformats.org/officeDocument/2006/relationships/hyperlink" Id="rId232" Target="https://doi.org/10.1023/A:1015086831467" TargetMode="External" /><Relationship Type="http://schemas.openxmlformats.org/officeDocument/2006/relationships/hyperlink" Id="rId239" Target="https://doi.org/10.1023/a:1006423110134" TargetMode="External" /><Relationship Type="http://schemas.openxmlformats.org/officeDocument/2006/relationships/hyperlink" Id="rId225" Target="https://doi.org/10.1038/nmeth.1318" TargetMode="External" /><Relationship Type="http://schemas.openxmlformats.org/officeDocument/2006/relationships/hyperlink" Id="rId281" Target="https://doi.org/10.1038/nprot.2006.97" TargetMode="External" /><Relationship Type="http://schemas.openxmlformats.org/officeDocument/2006/relationships/hyperlink" Id="rId248" Target="https://doi.org/10.1038/s41587-019-0337-2" TargetMode="External" /><Relationship Type="http://schemas.openxmlformats.org/officeDocument/2006/relationships/hyperlink" Id="rId260" Target="https://doi.org/10.1046/j.0960-7412.2000.00942.x" TargetMode="External" /><Relationship Type="http://schemas.openxmlformats.org/officeDocument/2006/relationships/hyperlink" Id="rId223" Target="https://doi.org/10.1073/pnas.1208507109" TargetMode="External" /><Relationship Type="http://schemas.openxmlformats.org/officeDocument/2006/relationships/hyperlink" Id="rId270" Target="https://doi.org/10.1093/aob/mcf255" TargetMode="External" /><Relationship Type="http://schemas.openxmlformats.org/officeDocument/2006/relationships/hyperlink" Id="rId228" Target="https://doi.org/10.1093/nar/gkr947" TargetMode="External" /><Relationship Type="http://schemas.openxmlformats.org/officeDocument/2006/relationships/hyperlink" Id="rId230" Target="https://doi.org/10.1094/MPMI-21-12-1539" TargetMode="External" /><Relationship Type="http://schemas.openxmlformats.org/officeDocument/2006/relationships/hyperlink" Id="rId201" Target="https://doi.org/10.1105/tpc.16.00922" TargetMode="External" /><Relationship Type="http://schemas.openxmlformats.org/officeDocument/2006/relationships/hyperlink" Id="rId199" Target="https://doi.org/10.1126/science.1138140" TargetMode="External" /><Relationship Type="http://schemas.openxmlformats.org/officeDocument/2006/relationships/hyperlink" Id="rId272" Target="https://doi.org/10.1126/science.1183700" TargetMode="External" /><Relationship Type="http://schemas.openxmlformats.org/officeDocument/2006/relationships/hyperlink" Id="rId237" Target="https://doi.org/10.1126/science.1225829" TargetMode="External" /><Relationship Type="http://schemas.openxmlformats.org/officeDocument/2006/relationships/hyperlink" Id="rId274" Target="https://doi.org/10.1134/S002689332102031X" TargetMode="External" /><Relationship Type="http://schemas.openxmlformats.org/officeDocument/2006/relationships/hyperlink" Id="rId262" Target="https://doi.org/10.1155/2007/82612" TargetMode="External" /><Relationship Type="http://schemas.openxmlformats.org/officeDocument/2006/relationships/hyperlink" Id="rId252" Target="https://doi.org/10.1186/1472-6750-11-66" TargetMode="External" /><Relationship Type="http://schemas.openxmlformats.org/officeDocument/2006/relationships/hyperlink" Id="rId207" Target="https://doi.org/10.1534/genetics.110.120717" TargetMode="External" /><Relationship Type="http://schemas.openxmlformats.org/officeDocument/2006/relationships/hyperlink" Id="rId211" Target="https://doi.org/10.3390/ijms20010209" TargetMode="External" /><Relationship Type="http://schemas.openxmlformats.org/officeDocument/2006/relationships/hyperlink" Id="rId268" Target="https://doi.org/10.3390/ijms20102594" TargetMode="External" /><Relationship Type="http://schemas.openxmlformats.org/officeDocument/2006/relationships/hyperlink" Id="rId277" Target="https://doi.org/10.3390/su5114797" TargetMode="External" /><Relationship Type="http://schemas.openxmlformats.org/officeDocument/2006/relationships/hyperlink" Id="rId241" Target="https://doi.org/10.3791/3923" TargetMode="External" /><Relationship Type="http://schemas.openxmlformats.org/officeDocument/2006/relationships/hyperlink" Id="rId17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8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3" Target="https://ourworldindata.org/grapher/global-agricultural-land-use-by-major-crop-type" TargetMode="External" /><Relationship Type="http://schemas.openxmlformats.org/officeDocument/2006/relationships/hyperlink" Id="rId52" Target="https://shop.gbo.com/en/row/products/bioscience/microbiology-bacteriology/dishes/petri-dishes/" TargetMode="External" /><Relationship Type="http://schemas.openxmlformats.org/officeDocument/2006/relationships/hyperlink" Id="rId66"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5"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9" Target="https://www.addgene.org/protocols/gibson-assembly/" TargetMode="External" /><Relationship Type="http://schemas.openxmlformats.org/officeDocument/2006/relationships/hyperlink" Id="rId63" Target="https://www.analytik-jena.com/products/life-science/pcr-qpcr-thermal-cycler/thermal-cycler-pcr/biometra-trio-series/" TargetMode="External" /><Relationship Type="http://schemas.openxmlformats.org/officeDocument/2006/relationships/hyperlink" Id="rId61" Target="https://www.bio-rad.com/en-il/product/micropulser-electroporator?ID=83527990-34fb-4b33-b955-ca53b57bf8b9" TargetMode="External" /><Relationship Type="http://schemas.openxmlformats.org/officeDocument/2006/relationships/hyperlink" Id="rId64" Target="https://www.bio-rad.com/en-il/product/powerpac-basic-power-supply?ID=bea5dea1-cef0-43ad-8af5-b2c0287f6e07" TargetMode="External" /><Relationship Type="http://schemas.openxmlformats.org/officeDocument/2006/relationships/hyperlink" Id="rId65" Target="https://www.bio-rad.com/en-il/sku/1704489-wide-mini-readysub-cell-gt-horizontal-electrophoresis-system-for-precast-gels?ID=1704489" TargetMode="External" /><Relationship Type="http://schemas.openxmlformats.org/officeDocument/2006/relationships/hyperlink" Id="rId55" Target="https://www.formedium.com/product/agar/" TargetMode="External" /><Relationship Type="http://schemas.openxmlformats.org/officeDocument/2006/relationships/hyperlink" Id="rId54" Target="https://www.formedium.com/product/lb-broth-lennox/" TargetMode="External" /><Relationship Type="http://schemas.openxmlformats.org/officeDocument/2006/relationships/hyperlink" Id="rId258" Target="https://www.frontiersin.org" TargetMode="External" /><Relationship Type="http://schemas.openxmlformats.org/officeDocument/2006/relationships/hyperlink" Id="rId59" Target="https://www.geneaid.com/product.php?act=view&amp;id=180" TargetMode="External" /><Relationship Type="http://schemas.openxmlformats.org/officeDocument/2006/relationships/hyperlink" Id="rId86" Target="https://www.genscript.com/"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256" Target="https://www.ncbi.nlm.nih.gov/pubmed/12378268" TargetMode="External" /><Relationship Type="http://schemas.openxmlformats.org/officeDocument/2006/relationships/hyperlink" Id="rId218" Target="https://www.ncbi.nlm.nih.gov/pubmed/26374185" TargetMode="External" /><Relationship Type="http://schemas.openxmlformats.org/officeDocument/2006/relationships/hyperlink" Id="rId205" Target="https://www.ncbi.nlm.nih.gov/pubmed/7692896" TargetMode="External" /><Relationship Type="http://schemas.openxmlformats.org/officeDocument/2006/relationships/hyperlink" Id="rId53" Target="https://www.sigmaaldrich.com/IL/en/substance/magentavessel1234598765" TargetMode="External" /><Relationship Type="http://schemas.openxmlformats.org/officeDocument/2006/relationships/hyperlink" Id="rId57"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6" Target="https://www.sigmaaldrich.com/catalog/product/sigma/h6269?lang=en&amp;region=IL" TargetMode="External" /><Relationship Type="http://schemas.openxmlformats.org/officeDocument/2006/relationships/hyperlink" Id="rId62"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2022-03-05T13:42:58Z</dcterms:created>
  <dcterms:modified xsi:type="dcterms:W3CDTF">2022-03-05T13:42:58Z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